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634"/>
        <w:tblW w:w="10350" w:type="pct"/>
        <w:tblBorders>
          <w:left w:val="single" w:sz="18" w:space="0" w:color="4F81BD"/>
        </w:tblBorders>
        <w:tblLook w:val="00A0" w:firstRow="1" w:lastRow="0" w:firstColumn="1" w:lastColumn="0" w:noHBand="0" w:noVBand="0"/>
      </w:tblPr>
      <w:tblGrid>
        <w:gridCol w:w="10015"/>
      </w:tblGrid>
      <w:tr w:rsidR="00195C26" w:rsidRPr="00B85073" w:rsidTr="00B036E8">
        <w:trPr>
          <w:cantSplit/>
        </w:trPr>
        <w:tc>
          <w:tcPr>
            <w:tcW w:w="10015" w:type="dxa"/>
            <w:tcMar>
              <w:top w:w="216" w:type="dxa"/>
              <w:left w:w="115" w:type="dxa"/>
              <w:bottom w:w="216" w:type="dxa"/>
              <w:right w:w="115" w:type="dxa"/>
            </w:tcMar>
          </w:tcPr>
          <w:p w:rsidR="00195C26" w:rsidRDefault="00195C26" w:rsidP="00195C26">
            <w:pPr>
              <w:pStyle w:val="NoSpacing"/>
              <w:rPr>
                <w:rFonts w:ascii="Cambria" w:hAnsi="Cambria"/>
              </w:rPr>
            </w:pPr>
            <w:bookmarkStart w:id="0" w:name="_GoBack"/>
            <w:bookmarkEnd w:id="0"/>
          </w:p>
          <w:p w:rsidR="00195C26" w:rsidRDefault="00B036E8" w:rsidP="00195C26">
            <w:pPr>
              <w:pStyle w:val="NoSpacing"/>
              <w:rPr>
                <w:rFonts w:ascii="Cambria" w:hAnsi="Cambria"/>
              </w:rPr>
            </w:pPr>
            <w:r>
              <w:rPr>
                <w:rFonts w:ascii="Cambria" w:hAnsi="Cambria"/>
                <w:noProof/>
                <w:lang w:eastAsia="en-US"/>
              </w:rPr>
              <w:drawing>
                <wp:anchor distT="0" distB="0" distL="114300" distR="114300" simplePos="0" relativeHeight="251658240" behindDoc="0" locked="0" layoutInCell="1" allowOverlap="1" wp14:anchorId="5E191273" wp14:editId="02E5A23E">
                  <wp:simplePos x="0" y="0"/>
                  <wp:positionH relativeFrom="column">
                    <wp:posOffset>1751900</wp:posOffset>
                  </wp:positionH>
                  <wp:positionV relativeFrom="paragraph">
                    <wp:posOffset>39370</wp:posOffset>
                  </wp:positionV>
                  <wp:extent cx="2646045" cy="1706245"/>
                  <wp:effectExtent l="0" t="0" r="1905" b="8255"/>
                  <wp:wrapNone/>
                  <wp:docPr id="9" name="Picture 9" descr="DOHlogo_Whit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logo_White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6045"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C26" w:rsidRDefault="00195C26" w:rsidP="00195C26">
            <w:pPr>
              <w:pStyle w:val="NoSpacing"/>
              <w:rPr>
                <w:rFonts w:ascii="Cambria" w:hAnsi="Cambria"/>
              </w:rPr>
            </w:pPr>
          </w:p>
          <w:p w:rsidR="00195C26" w:rsidRDefault="00D34AC0" w:rsidP="00195C26">
            <w:pPr>
              <w:pStyle w:val="NoSpacing"/>
              <w:rPr>
                <w:rFonts w:ascii="Cambria" w:hAnsi="Cambria"/>
              </w:rPr>
            </w:pP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p>
          <w:p w:rsidR="00195C26" w:rsidRDefault="00195C26" w:rsidP="00195C26">
            <w:pPr>
              <w:pStyle w:val="NoSpacing"/>
              <w:rPr>
                <w:rFonts w:ascii="Cambria" w:hAnsi="Cambria"/>
              </w:rPr>
            </w:pPr>
          </w:p>
          <w:p w:rsidR="00195C26" w:rsidRDefault="00195C26" w:rsidP="00195C26">
            <w:pPr>
              <w:pStyle w:val="NoSpacing"/>
              <w:rPr>
                <w:rFonts w:ascii="Cambria" w:hAnsi="Cambria"/>
              </w:rPr>
            </w:pPr>
          </w:p>
          <w:p w:rsidR="00195C26" w:rsidRPr="00B85073" w:rsidRDefault="00195C26" w:rsidP="00195C26">
            <w:pPr>
              <w:pStyle w:val="NoSpacing"/>
              <w:rPr>
                <w:rFonts w:ascii="Cambria" w:hAnsi="Cambria"/>
              </w:rPr>
            </w:pPr>
          </w:p>
        </w:tc>
      </w:tr>
      <w:tr w:rsidR="00195C26" w:rsidRPr="00B85073" w:rsidTr="00B036E8">
        <w:trPr>
          <w:cantSplit/>
          <w:trHeight w:val="1475"/>
        </w:trPr>
        <w:tc>
          <w:tcPr>
            <w:tcW w:w="10015" w:type="dxa"/>
          </w:tcPr>
          <w:p w:rsidR="00B036E8" w:rsidRPr="00B036E8" w:rsidRDefault="00B036E8" w:rsidP="00B036E8">
            <w:pPr>
              <w:pStyle w:val="NoSpacing"/>
              <w:rPr>
                <w:rFonts w:ascii="Cambria" w:hAnsi="Cambria"/>
                <w:b/>
                <w:color w:val="365F91" w:themeColor="accent1" w:themeShade="BF"/>
                <w:sz w:val="52"/>
                <w:szCs w:val="80"/>
              </w:rPr>
            </w:pPr>
            <w:r w:rsidRPr="00B036E8">
              <w:rPr>
                <w:rFonts w:ascii="Cambria" w:hAnsi="Cambria"/>
                <w:b/>
                <w:color w:val="365F91" w:themeColor="accent1" w:themeShade="BF"/>
                <w:sz w:val="52"/>
                <w:szCs w:val="80"/>
              </w:rPr>
              <w:t>New York State Department of Health</w:t>
            </w:r>
          </w:p>
          <w:p w:rsidR="00195C26" w:rsidRPr="00B036E8" w:rsidRDefault="00B036E8" w:rsidP="00B036E8">
            <w:pPr>
              <w:pStyle w:val="NoSpacing"/>
              <w:rPr>
                <w:rFonts w:ascii="Cambria" w:hAnsi="Cambria"/>
                <w:b/>
                <w:color w:val="365F91" w:themeColor="accent1" w:themeShade="BF"/>
                <w:sz w:val="52"/>
                <w:szCs w:val="80"/>
              </w:rPr>
            </w:pPr>
            <w:r w:rsidRPr="00B036E8">
              <w:rPr>
                <w:rFonts w:ascii="Cambria" w:hAnsi="Cambria"/>
                <w:b/>
                <w:color w:val="365F91" w:themeColor="accent1" w:themeShade="BF"/>
                <w:sz w:val="52"/>
                <w:szCs w:val="80"/>
              </w:rPr>
              <w:t>Situation Report #</w:t>
            </w:r>
            <w:r w:rsidR="005D5FAF">
              <w:rPr>
                <w:rFonts w:ascii="Cambria" w:hAnsi="Cambria"/>
                <w:b/>
                <w:color w:val="365F91" w:themeColor="accent1" w:themeShade="BF"/>
                <w:sz w:val="52"/>
                <w:szCs w:val="80"/>
              </w:rPr>
              <w:t>1</w:t>
            </w:r>
          </w:p>
          <w:p w:rsidR="00B036E8" w:rsidRPr="00B036E8" w:rsidRDefault="00B036E8" w:rsidP="00B036E8">
            <w:pPr>
              <w:pStyle w:val="NoSpacing"/>
              <w:rPr>
                <w:rFonts w:ascii="Cambria" w:hAnsi="Cambria"/>
                <w:color w:val="365F91" w:themeColor="accent1" w:themeShade="BF"/>
                <w:sz w:val="52"/>
                <w:szCs w:val="80"/>
              </w:rPr>
            </w:pPr>
          </w:p>
          <w:p w:rsidR="00B036E8" w:rsidRPr="00B036E8" w:rsidRDefault="00B036E8" w:rsidP="00B036E8">
            <w:pPr>
              <w:pStyle w:val="NoSpacing"/>
              <w:rPr>
                <w:rFonts w:ascii="Cambria" w:hAnsi="Cambria"/>
                <w:b/>
                <w:color w:val="365F91" w:themeColor="accent1" w:themeShade="BF"/>
                <w:sz w:val="52"/>
                <w:szCs w:val="80"/>
              </w:rPr>
            </w:pPr>
            <w:r w:rsidRPr="00B036E8">
              <w:rPr>
                <w:rFonts w:ascii="Cambria" w:hAnsi="Cambria"/>
                <w:b/>
                <w:color w:val="365F91" w:themeColor="accent1" w:themeShade="BF"/>
                <w:sz w:val="52"/>
                <w:szCs w:val="80"/>
              </w:rPr>
              <w:t xml:space="preserve">Incident Name:   </w:t>
            </w:r>
            <w:r w:rsidR="005D5FAF">
              <w:rPr>
                <w:rFonts w:ascii="Cambria" w:hAnsi="Cambria"/>
                <w:b/>
                <w:color w:val="365F91" w:themeColor="accent1" w:themeShade="BF"/>
                <w:sz w:val="52"/>
                <w:szCs w:val="80"/>
              </w:rPr>
              <w:t>Ebola</w:t>
            </w:r>
          </w:p>
          <w:p w:rsidR="00B036E8" w:rsidRDefault="00B036E8" w:rsidP="00B036E8">
            <w:pPr>
              <w:pStyle w:val="NoSpacing"/>
              <w:rPr>
                <w:rFonts w:ascii="Cambria" w:hAnsi="Cambria"/>
                <w:sz w:val="52"/>
                <w:szCs w:val="80"/>
              </w:rPr>
            </w:pPr>
          </w:p>
          <w:p w:rsidR="003F53E2" w:rsidRPr="00B85073" w:rsidRDefault="003F53E2" w:rsidP="00B036E8">
            <w:pPr>
              <w:pStyle w:val="NoSpacing"/>
              <w:rPr>
                <w:rFonts w:ascii="Cambria" w:hAnsi="Cambria"/>
                <w:sz w:val="80"/>
                <w:szCs w:val="80"/>
              </w:rPr>
            </w:pPr>
          </w:p>
        </w:tc>
      </w:tr>
      <w:tr w:rsidR="00195C26" w:rsidRPr="00B85073" w:rsidTr="00002728">
        <w:trPr>
          <w:cantSplit/>
          <w:trHeight w:val="4175"/>
        </w:trPr>
        <w:tc>
          <w:tcPr>
            <w:tcW w:w="10015" w:type="dxa"/>
            <w:tcMar>
              <w:top w:w="216" w:type="dxa"/>
              <w:left w:w="115" w:type="dxa"/>
              <w:bottom w:w="216" w:type="dxa"/>
              <w:right w:w="115" w:type="dxa"/>
            </w:tcMar>
          </w:tcPr>
          <w:p w:rsidR="00B036E8" w:rsidRDefault="0043410E" w:rsidP="00195C26">
            <w:pPr>
              <w:pStyle w:val="NoSpacing"/>
              <w:rPr>
                <w:rFonts w:ascii="Cambria" w:hAnsi="Cambria"/>
                <w:b/>
              </w:rPr>
            </w:pPr>
            <w:r>
              <w:rPr>
                <w:rFonts w:ascii="Cambria" w:hAnsi="Cambria"/>
                <w:b/>
              </w:rPr>
              <w:t xml:space="preserve">Date: </w:t>
            </w:r>
            <w:r w:rsidR="005D5FAF">
              <w:rPr>
                <w:rFonts w:ascii="Cambria" w:hAnsi="Cambria"/>
                <w:b/>
              </w:rPr>
              <w:t xml:space="preserve">  October 2</w:t>
            </w:r>
            <w:r w:rsidR="005D5FAF" w:rsidRPr="005D5FAF">
              <w:rPr>
                <w:rFonts w:ascii="Cambria" w:hAnsi="Cambria"/>
                <w:b/>
                <w:vertAlign w:val="superscript"/>
              </w:rPr>
              <w:t>nd</w:t>
            </w:r>
            <w:r w:rsidR="005D5FAF">
              <w:rPr>
                <w:rFonts w:ascii="Cambria" w:hAnsi="Cambria"/>
                <w:b/>
              </w:rPr>
              <w:t>, 2014</w:t>
            </w:r>
          </w:p>
          <w:p w:rsidR="0043410E" w:rsidRDefault="0043410E" w:rsidP="00195C26">
            <w:pPr>
              <w:pStyle w:val="NoSpacing"/>
              <w:rPr>
                <w:rFonts w:ascii="Cambria" w:hAnsi="Cambria"/>
                <w:b/>
              </w:rPr>
            </w:pPr>
          </w:p>
          <w:p w:rsidR="008865C0" w:rsidRPr="00B036E8" w:rsidRDefault="0043410E" w:rsidP="00195C26">
            <w:pPr>
              <w:pStyle w:val="NoSpacing"/>
              <w:rPr>
                <w:rFonts w:ascii="Cambria" w:hAnsi="Cambria"/>
                <w:b/>
              </w:rPr>
            </w:pPr>
            <w:r>
              <w:rPr>
                <w:rFonts w:ascii="Cambria" w:hAnsi="Cambria"/>
                <w:b/>
              </w:rPr>
              <w:t>Operational Period</w:t>
            </w:r>
            <w:r w:rsidR="00B036E8" w:rsidRPr="00B036E8">
              <w:rPr>
                <w:rFonts w:ascii="Cambria" w:hAnsi="Cambria"/>
                <w:b/>
              </w:rPr>
              <w:t xml:space="preserve">: </w:t>
            </w:r>
            <w:r w:rsidR="00B036E8">
              <w:rPr>
                <w:rFonts w:ascii="Cambria" w:hAnsi="Cambria"/>
                <w:b/>
              </w:rPr>
              <w:t xml:space="preserve">  </w:t>
            </w:r>
            <w:r w:rsidR="005D5FAF">
              <w:rPr>
                <w:rFonts w:ascii="Cambria" w:hAnsi="Cambria"/>
                <w:b/>
              </w:rPr>
              <w:t xml:space="preserve"> 10/1/2014 1200 HRS to 10/2/2014 1200HRS</w:t>
            </w:r>
          </w:p>
          <w:p w:rsidR="008865C0" w:rsidRDefault="008865C0" w:rsidP="00195C26">
            <w:pPr>
              <w:pStyle w:val="NoSpacing"/>
              <w:rPr>
                <w:rFonts w:ascii="Cambria" w:hAnsi="Cambria"/>
              </w:rPr>
            </w:pPr>
          </w:p>
          <w:p w:rsidR="00B036E8" w:rsidRPr="00B036E8" w:rsidRDefault="00B036E8" w:rsidP="00195C26">
            <w:pPr>
              <w:pStyle w:val="NoSpacing"/>
              <w:rPr>
                <w:rFonts w:ascii="Cambria" w:hAnsi="Cambria"/>
                <w:b/>
              </w:rPr>
            </w:pPr>
            <w:r w:rsidRPr="00B036E8">
              <w:rPr>
                <w:rFonts w:ascii="Cambria" w:hAnsi="Cambria"/>
                <w:b/>
              </w:rPr>
              <w:t xml:space="preserve">Prepared By:    </w:t>
            </w:r>
          </w:p>
          <w:p w:rsidR="00D34AC0" w:rsidRDefault="005D5FAF" w:rsidP="00195C26">
            <w:pPr>
              <w:pStyle w:val="NoSpacing"/>
              <w:rPr>
                <w:rFonts w:ascii="Cambria" w:hAnsi="Cambria"/>
              </w:rPr>
            </w:pPr>
            <w:r>
              <w:rPr>
                <w:rFonts w:ascii="Cambria" w:hAnsi="Cambria"/>
              </w:rPr>
              <w:t>Sarah Roberts</w:t>
            </w:r>
          </w:p>
          <w:p w:rsidR="005D5FAF" w:rsidRDefault="005D5FAF" w:rsidP="00195C26">
            <w:pPr>
              <w:pStyle w:val="NoSpacing"/>
              <w:rPr>
                <w:rFonts w:ascii="Cambria" w:hAnsi="Cambria"/>
              </w:rPr>
            </w:pPr>
            <w:r>
              <w:rPr>
                <w:rFonts w:ascii="Cambria" w:hAnsi="Cambria"/>
              </w:rPr>
              <w:t>Office of Health Emergency Preparedness</w:t>
            </w:r>
          </w:p>
          <w:p w:rsidR="005D5FAF" w:rsidRDefault="005D5FAF" w:rsidP="00195C26">
            <w:pPr>
              <w:pStyle w:val="NoSpacing"/>
              <w:rPr>
                <w:rFonts w:ascii="Cambria" w:hAnsi="Cambria"/>
              </w:rPr>
            </w:pPr>
            <w:r>
              <w:rPr>
                <w:rFonts w:ascii="Cambria" w:hAnsi="Cambria"/>
              </w:rPr>
              <w:t>(o) 518.402.8703</w:t>
            </w:r>
          </w:p>
          <w:p w:rsidR="005D5FAF" w:rsidRDefault="005D5FAF" w:rsidP="00195C26">
            <w:pPr>
              <w:pStyle w:val="NoSpacing"/>
              <w:rPr>
                <w:rFonts w:ascii="Cambria" w:hAnsi="Cambria"/>
              </w:rPr>
            </w:pPr>
            <w:r>
              <w:rPr>
                <w:rFonts w:ascii="Cambria" w:hAnsi="Cambria"/>
              </w:rPr>
              <w:t>(c) 518.858.5903</w:t>
            </w:r>
          </w:p>
          <w:p w:rsidR="005D5FAF" w:rsidRDefault="00A064E1" w:rsidP="00195C26">
            <w:pPr>
              <w:pStyle w:val="NoSpacing"/>
              <w:rPr>
                <w:rFonts w:ascii="Cambria" w:hAnsi="Cambria"/>
              </w:rPr>
            </w:pPr>
            <w:hyperlink r:id="rId10" w:history="1">
              <w:r w:rsidR="005D5FAF" w:rsidRPr="00E1323C">
                <w:rPr>
                  <w:rStyle w:val="Hyperlink"/>
                  <w:rFonts w:ascii="Cambria" w:hAnsi="Cambria" w:cs="Times New Roman"/>
                  <w:sz w:val="22"/>
                  <w:szCs w:val="22"/>
                </w:rPr>
                <w:t>sarah.roberts@health.ny.gov</w:t>
              </w:r>
            </w:hyperlink>
          </w:p>
          <w:p w:rsidR="00D34AC0" w:rsidRDefault="00D34AC0" w:rsidP="00195C26">
            <w:pPr>
              <w:pStyle w:val="NoSpacing"/>
              <w:rPr>
                <w:rFonts w:ascii="Cambria" w:hAnsi="Cambria"/>
              </w:rPr>
            </w:pPr>
          </w:p>
          <w:p w:rsidR="00D34AC0" w:rsidRDefault="00D34AC0" w:rsidP="00195C26">
            <w:pPr>
              <w:pStyle w:val="NoSpacing"/>
              <w:rPr>
                <w:rFonts w:ascii="Cambria" w:hAnsi="Cambria"/>
              </w:rPr>
            </w:pPr>
          </w:p>
          <w:p w:rsidR="00195C26" w:rsidRPr="00B85073" w:rsidRDefault="00195C26" w:rsidP="00195C26">
            <w:pPr>
              <w:pStyle w:val="NoSpacing"/>
              <w:rPr>
                <w:rFonts w:ascii="Cambria" w:hAnsi="Cambria"/>
              </w:rPr>
            </w:pPr>
          </w:p>
        </w:tc>
      </w:tr>
    </w:tbl>
    <w:p w:rsidR="00002728" w:rsidRDefault="00002728" w:rsidP="004101E6">
      <w:pPr>
        <w:rPr>
          <w:b/>
          <w:bCs/>
          <w:smallCaps/>
          <w:sz w:val="28"/>
        </w:rPr>
        <w:sectPr w:rsidR="00002728" w:rsidSect="003758B3">
          <w:headerReference w:type="default" r:id="rId11"/>
          <w:footerReference w:type="default" r:id="rId12"/>
          <w:type w:val="continuous"/>
          <w:pgSz w:w="12240" w:h="15840"/>
          <w:pgMar w:top="1440" w:right="1152" w:bottom="1008" w:left="1152" w:header="720" w:footer="720" w:gutter="0"/>
          <w:cols w:num="2" w:space="720"/>
          <w:titlePg/>
          <w:docGrid w:linePitch="360"/>
        </w:sectPr>
      </w:pPr>
    </w:p>
    <w:p w:rsidR="004101E6" w:rsidRPr="000C0218" w:rsidRDefault="00002728" w:rsidP="000C0218">
      <w:pPr>
        <w:pStyle w:val="Heading1"/>
      </w:pPr>
      <w:r w:rsidRPr="000C0218">
        <w:lastRenderedPageBreak/>
        <w:t xml:space="preserve">Current Situation: </w:t>
      </w:r>
    </w:p>
    <w:p w:rsidR="000C0218" w:rsidRDefault="000C0218" w:rsidP="000C0218">
      <w:pPr>
        <w:rPr>
          <w:bCs/>
        </w:rPr>
      </w:pPr>
      <w:bookmarkStart w:id="1" w:name="CurrentIssues"/>
    </w:p>
    <w:p w:rsidR="003F53E2" w:rsidRDefault="005D5FAF" w:rsidP="000C0218">
      <w:pPr>
        <w:rPr>
          <w:noProof/>
          <w:lang w:eastAsia="en-US"/>
        </w:rPr>
      </w:pPr>
      <w:r w:rsidRPr="005D5FAF">
        <w:rPr>
          <w:noProof/>
          <w:lang w:eastAsia="en-US"/>
        </w:rPr>
        <w:t xml:space="preserve">The 2014 Ebola outbreak is the largest in history and the first Ebola epidemic the world has ever known — affecting multiple countries in West Africa. Although the risk of an Ebola outbreak in the United States is very low, </w:t>
      </w:r>
      <w:r w:rsidR="00EC3734">
        <w:rPr>
          <w:noProof/>
          <w:lang w:eastAsia="en-US"/>
        </w:rPr>
        <w:t xml:space="preserve">the Centers for Disease Control </w:t>
      </w:r>
      <w:r w:rsidR="00910867">
        <w:rPr>
          <w:noProof/>
          <w:lang w:eastAsia="en-US"/>
        </w:rPr>
        <w:t xml:space="preserve">and </w:t>
      </w:r>
      <w:r w:rsidR="00EC3734">
        <w:rPr>
          <w:noProof/>
          <w:lang w:eastAsia="en-US"/>
        </w:rPr>
        <w:t>Prevention (</w:t>
      </w:r>
      <w:r w:rsidRPr="005D5FAF">
        <w:rPr>
          <w:noProof/>
          <w:lang w:eastAsia="en-US"/>
        </w:rPr>
        <w:t>CDC</w:t>
      </w:r>
      <w:r w:rsidR="00EC3734">
        <w:rPr>
          <w:noProof/>
          <w:lang w:eastAsia="en-US"/>
        </w:rPr>
        <w:t>)</w:t>
      </w:r>
      <w:r w:rsidRPr="005D5FAF">
        <w:rPr>
          <w:noProof/>
          <w:lang w:eastAsia="en-US"/>
        </w:rPr>
        <w:t xml:space="preserve"> and partners are taking precautions to prevent this from happening. On 9/30/2014, CDC confirmed, the first travel-associated case of Ebola to be diagnosed in the United States.</w:t>
      </w:r>
      <w:r w:rsidR="00EB0330">
        <w:rPr>
          <w:noProof/>
          <w:lang w:eastAsia="en-US"/>
        </w:rPr>
        <w:t xml:space="preserve">  </w:t>
      </w:r>
      <w:r w:rsidRPr="005D5FAF">
        <w:rPr>
          <w:noProof/>
          <w:lang w:eastAsia="en-US"/>
        </w:rPr>
        <w:t>CDC and partners are taking precautions to prevent spread of Ebola within the United States. CDC is working with other U.S. government agencies, the World Health Organization (WHO), and other domestic and international partners and has activated its Emergency Operations Center to help coordinate technical assistance and control activities with partners</w:t>
      </w:r>
      <w:r>
        <w:rPr>
          <w:rStyle w:val="FootnoteReference"/>
          <w:noProof/>
          <w:lang w:eastAsia="en-US"/>
        </w:rPr>
        <w:footnoteReference w:id="1"/>
      </w:r>
      <w:r w:rsidRPr="005D5FAF">
        <w:rPr>
          <w:noProof/>
          <w:lang w:eastAsia="en-US"/>
        </w:rPr>
        <w:t>.</w:t>
      </w:r>
      <w:r w:rsidR="00EB0330">
        <w:rPr>
          <w:noProof/>
          <w:lang w:eastAsia="en-US"/>
        </w:rPr>
        <w:t xml:space="preserve">  </w:t>
      </w:r>
    </w:p>
    <w:p w:rsidR="005D5FAF" w:rsidRDefault="005D5FAF" w:rsidP="000C0218">
      <w:pPr>
        <w:rPr>
          <w:noProof/>
          <w:lang w:eastAsia="en-US"/>
        </w:rPr>
      </w:pPr>
    </w:p>
    <w:p w:rsidR="005D5FAF" w:rsidRDefault="005D5FAF" w:rsidP="000C0218">
      <w:pPr>
        <w:rPr>
          <w:noProof/>
          <w:lang w:eastAsia="en-US"/>
        </w:rPr>
      </w:pPr>
      <w:r>
        <w:rPr>
          <w:noProof/>
          <w:lang w:eastAsia="en-US"/>
        </w:rPr>
        <w:t xml:space="preserve">Currently there are no known cases in New York State.  In efforts to prepare for any possible Ebola related activities and issues, the New York State Department of Heath (NYSDOH) has activated its Incident Management System (IMS). </w:t>
      </w:r>
    </w:p>
    <w:p w:rsidR="005D5FAF" w:rsidRDefault="005D5FAF" w:rsidP="000C0218">
      <w:pPr>
        <w:rPr>
          <w:noProof/>
          <w:lang w:eastAsia="en-US"/>
        </w:rPr>
      </w:pPr>
    </w:p>
    <w:p w:rsidR="000C0218" w:rsidRPr="009E4531" w:rsidRDefault="000C0218" w:rsidP="00EB0330">
      <w:pPr>
        <w:rPr>
          <w:b/>
          <w:bCs/>
          <w:u w:val="single"/>
        </w:rPr>
      </w:pPr>
      <w:r w:rsidRPr="009E4531">
        <w:rPr>
          <w:b/>
          <w:bCs/>
          <w:u w:val="single"/>
        </w:rPr>
        <w:t xml:space="preserve">Current issues: </w:t>
      </w:r>
    </w:p>
    <w:bookmarkEnd w:id="1"/>
    <w:p w:rsidR="00EB0330" w:rsidRDefault="00EB0330" w:rsidP="00EB0330">
      <w:r>
        <w:t>Department subject matter leadership are working with program staff to:</w:t>
      </w:r>
    </w:p>
    <w:p w:rsidR="00EB0330" w:rsidRDefault="00EB0330" w:rsidP="00EB0330">
      <w:pPr>
        <w:pStyle w:val="ListParagraph"/>
        <w:numPr>
          <w:ilvl w:val="0"/>
          <w:numId w:val="10"/>
        </w:numPr>
      </w:pPr>
      <w:r>
        <w:t xml:space="preserve">Clarify existing CDC and other Federal guidance on the disposition of human remains and medical waste;  </w:t>
      </w:r>
    </w:p>
    <w:p w:rsidR="00EB0330" w:rsidRPr="0040105B" w:rsidRDefault="00EB0330" w:rsidP="00EB0330">
      <w:pPr>
        <w:pStyle w:val="ListParagraph"/>
        <w:numPr>
          <w:ilvl w:val="0"/>
          <w:numId w:val="10"/>
        </w:numPr>
      </w:pPr>
      <w:r w:rsidRPr="0040105B">
        <w:t xml:space="preserve">Identify current Department assets for </w:t>
      </w:r>
      <w:r w:rsidR="00267857" w:rsidRPr="0040105B">
        <w:t>P</w:t>
      </w:r>
      <w:r w:rsidRPr="0040105B">
        <w:t xml:space="preserve">ersonal </w:t>
      </w:r>
      <w:r w:rsidR="00267857" w:rsidRPr="0040105B">
        <w:t>P</w:t>
      </w:r>
      <w:r w:rsidRPr="0040105B">
        <w:t xml:space="preserve">rotective </w:t>
      </w:r>
      <w:r w:rsidR="00267857" w:rsidRPr="0040105B">
        <w:t>E</w:t>
      </w:r>
      <w:r w:rsidRPr="0040105B">
        <w:t xml:space="preserve">quipment (PPE) and/or </w:t>
      </w:r>
      <w:r w:rsidR="00E52BCE" w:rsidRPr="0040105B">
        <w:t>purchasing</w:t>
      </w:r>
      <w:r w:rsidRPr="0040105B">
        <w:t xml:space="preserve"> </w:t>
      </w:r>
      <w:r w:rsidR="00E52BCE" w:rsidRPr="0040105B">
        <w:t>requirements</w:t>
      </w:r>
      <w:r w:rsidRPr="0040105B">
        <w:t xml:space="preserve"> should local jurisdictions need logistical support; </w:t>
      </w:r>
    </w:p>
    <w:p w:rsidR="00EB0330" w:rsidRPr="00EB0330" w:rsidRDefault="00EB0330" w:rsidP="00EB0330">
      <w:pPr>
        <w:pStyle w:val="ListParagraph"/>
        <w:numPr>
          <w:ilvl w:val="0"/>
          <w:numId w:val="10"/>
        </w:numPr>
      </w:pPr>
      <w:r>
        <w:t xml:space="preserve">Reviewing and updating as necessary </w:t>
      </w:r>
      <w:r w:rsidR="00E52BCE">
        <w:t>I</w:t>
      </w:r>
      <w:r>
        <w:t xml:space="preserve">solation and </w:t>
      </w:r>
      <w:r w:rsidR="00E52BCE">
        <w:t>Q</w:t>
      </w:r>
      <w:r>
        <w:t>uarantine guidance for local jurisdictions</w:t>
      </w:r>
      <w:r w:rsidR="00E52BCE">
        <w:t>.</w:t>
      </w:r>
      <w:r>
        <w:t xml:space="preserve"> </w:t>
      </w:r>
    </w:p>
    <w:p w:rsidR="00002728" w:rsidRPr="000C0218" w:rsidRDefault="00002728" w:rsidP="000C0218">
      <w:pPr>
        <w:pStyle w:val="Heading1"/>
      </w:pPr>
      <w:r w:rsidRPr="000C0218">
        <w:t>Detailed Situation Report:</w:t>
      </w:r>
    </w:p>
    <w:p w:rsidR="00002728" w:rsidRDefault="00002728" w:rsidP="004101E6">
      <w:pPr>
        <w:rPr>
          <w:b/>
          <w:bCs/>
          <w:smallCaps/>
        </w:rPr>
      </w:pPr>
    </w:p>
    <w:p w:rsidR="008507D7" w:rsidRDefault="008507D7" w:rsidP="008507D7">
      <w:pPr>
        <w:rPr>
          <w:b/>
        </w:rPr>
      </w:pPr>
      <w:r>
        <w:rPr>
          <w:b/>
        </w:rPr>
        <w:t>Capital District Regional Office -- CDRO</w:t>
      </w:r>
    </w:p>
    <w:p w:rsidR="00E84E6F" w:rsidRDefault="00E84E6F" w:rsidP="008507D7">
      <w:r>
        <w:t>CDR</w:t>
      </w:r>
      <w:r w:rsidR="00144FB7">
        <w:t>O</w:t>
      </w:r>
      <w:r>
        <w:t xml:space="preserve"> staff continues to s</w:t>
      </w:r>
      <w:r w:rsidRPr="00E84E6F">
        <w:t>har</w:t>
      </w:r>
      <w:r>
        <w:t>e</w:t>
      </w:r>
      <w:r w:rsidRPr="00E84E6F">
        <w:t xml:space="preserve"> CDC and NYSDOH guidance regarding </w:t>
      </w:r>
      <w:r>
        <w:t>E</w:t>
      </w:r>
      <w:r w:rsidRPr="00E84E6F">
        <w:t xml:space="preserve">bola with Health Emergency Preparedness Coalition members as it becomes available. </w:t>
      </w:r>
    </w:p>
    <w:p w:rsidR="00E84E6F" w:rsidRDefault="00E84E6F" w:rsidP="008507D7"/>
    <w:p w:rsidR="008507D7" w:rsidRDefault="008507D7" w:rsidP="008507D7">
      <w:pPr>
        <w:rPr>
          <w:b/>
        </w:rPr>
      </w:pPr>
      <w:r>
        <w:rPr>
          <w:b/>
        </w:rPr>
        <w:t>Metropolitan Area Office -- MARO</w:t>
      </w:r>
    </w:p>
    <w:p w:rsidR="008507D7" w:rsidRPr="00E84E6F" w:rsidRDefault="00E84E6F" w:rsidP="004101E6">
      <w:r w:rsidRPr="00E84E6F">
        <w:t xml:space="preserve">Four (4) MARO Hospitals are participating in the ongoing dialogue with tertiary care centers regarding procedures related to accepting patients and BCD has identified appropriate facility contacts. </w:t>
      </w:r>
      <w:r>
        <w:t xml:space="preserve"> MARO </w:t>
      </w:r>
      <w:r w:rsidRPr="00E84E6F">
        <w:t>staff continues to sharing guidance and related information with partners to enhance situational awareness as appropriate. L</w:t>
      </w:r>
      <w:r>
        <w:t xml:space="preserve">ocal Health Department </w:t>
      </w:r>
      <w:r w:rsidR="00144FB7">
        <w:t>(L</w:t>
      </w:r>
      <w:r w:rsidRPr="00E84E6F">
        <w:t>HD</w:t>
      </w:r>
      <w:r w:rsidR="00144FB7">
        <w:t>)</w:t>
      </w:r>
      <w:r w:rsidRPr="00E84E6F">
        <w:t xml:space="preserve"> and hospital issues or concerns are also being monitored and, at present, timely sharing of information has addressed related concerns.</w:t>
      </w:r>
    </w:p>
    <w:p w:rsidR="0043410E" w:rsidRDefault="0043410E" w:rsidP="0043410E">
      <w:pPr>
        <w:rPr>
          <w:b/>
          <w:bCs/>
          <w:u w:val="single"/>
        </w:rPr>
      </w:pPr>
    </w:p>
    <w:p w:rsidR="0043410E" w:rsidRDefault="0043410E" w:rsidP="0043410E">
      <w:pPr>
        <w:rPr>
          <w:b/>
          <w:bCs/>
          <w:u w:val="single"/>
        </w:rPr>
      </w:pPr>
      <w:r>
        <w:rPr>
          <w:b/>
          <w:bCs/>
          <w:u w:val="single"/>
        </w:rPr>
        <w:t>Admin &amp; Finance</w:t>
      </w:r>
    </w:p>
    <w:p w:rsidR="0043410E" w:rsidRPr="00764327" w:rsidRDefault="00764327" w:rsidP="0043410E">
      <w:pPr>
        <w:rPr>
          <w:bCs/>
        </w:rPr>
      </w:pPr>
      <w:r w:rsidRPr="00764327">
        <w:rPr>
          <w:bCs/>
        </w:rPr>
        <w:t>The Health Operations Center (HOC) is ready for activation if required. O</w:t>
      </w:r>
      <w:r>
        <w:rPr>
          <w:bCs/>
        </w:rPr>
        <w:t xml:space="preserve">ffice of Health Emergency Preparedness </w:t>
      </w:r>
      <w:r w:rsidR="004D1222">
        <w:rPr>
          <w:bCs/>
        </w:rPr>
        <w:t xml:space="preserve">(OHEP) </w:t>
      </w:r>
      <w:r>
        <w:rPr>
          <w:bCs/>
        </w:rPr>
        <w:t>s</w:t>
      </w:r>
      <w:r w:rsidRPr="00764327">
        <w:rPr>
          <w:bCs/>
        </w:rPr>
        <w:t xml:space="preserve">taff </w:t>
      </w:r>
      <w:r>
        <w:rPr>
          <w:bCs/>
        </w:rPr>
        <w:t>are</w:t>
      </w:r>
      <w:r w:rsidRPr="00764327">
        <w:rPr>
          <w:bCs/>
        </w:rPr>
        <w:t xml:space="preserve"> following up with</w:t>
      </w:r>
      <w:r>
        <w:rPr>
          <w:bCs/>
        </w:rPr>
        <w:t xml:space="preserve"> program staff from the Center of Community Health (</w:t>
      </w:r>
      <w:r w:rsidRPr="00764327">
        <w:rPr>
          <w:bCs/>
        </w:rPr>
        <w:t>CCH</w:t>
      </w:r>
      <w:r>
        <w:rPr>
          <w:bCs/>
        </w:rPr>
        <w:t>)</w:t>
      </w:r>
      <w:r w:rsidRPr="00764327">
        <w:rPr>
          <w:bCs/>
        </w:rPr>
        <w:t xml:space="preserve"> to determine what plans are in place to extend or procure the external Call Center contract, set to expire April 2015</w:t>
      </w:r>
      <w:r>
        <w:rPr>
          <w:bCs/>
        </w:rPr>
        <w:t xml:space="preserve">. </w:t>
      </w:r>
    </w:p>
    <w:p w:rsidR="001A20B6" w:rsidRDefault="001A20B6" w:rsidP="0043410E">
      <w:pPr>
        <w:rPr>
          <w:b/>
          <w:bCs/>
          <w:u w:val="single"/>
        </w:rPr>
      </w:pPr>
    </w:p>
    <w:p w:rsidR="001A20B6" w:rsidRPr="00002728" w:rsidRDefault="001A20B6" w:rsidP="0043410E">
      <w:pPr>
        <w:rPr>
          <w:b/>
          <w:bCs/>
          <w:u w:val="single"/>
        </w:rPr>
        <w:sectPr w:rsidR="001A20B6" w:rsidRPr="00002728" w:rsidSect="00002728">
          <w:type w:val="continuous"/>
          <w:pgSz w:w="12240" w:h="15840"/>
          <w:pgMar w:top="1440" w:right="1152" w:bottom="1008" w:left="1152" w:header="720" w:footer="720" w:gutter="0"/>
          <w:cols w:space="720"/>
          <w:docGrid w:linePitch="360"/>
        </w:sectPr>
      </w:pPr>
    </w:p>
    <w:p w:rsidR="00002728" w:rsidRDefault="00002728" w:rsidP="004101E6">
      <w:pPr>
        <w:rPr>
          <w:b/>
          <w:bCs/>
          <w:u w:val="single"/>
        </w:rPr>
      </w:pPr>
      <w:r w:rsidRPr="00002728">
        <w:rPr>
          <w:b/>
          <w:bCs/>
          <w:u w:val="single"/>
        </w:rPr>
        <w:t>Center for Community Health (CCH)</w:t>
      </w:r>
    </w:p>
    <w:p w:rsidR="00E84E6F" w:rsidRDefault="00E84E6F" w:rsidP="00E84E6F">
      <w:r w:rsidRPr="00E84E6F">
        <w:rPr>
          <w:i/>
        </w:rPr>
        <w:t>Staff and Contract Resources -</w:t>
      </w:r>
      <w:r w:rsidRPr="00E84E6F">
        <w:t xml:space="preserve"> Staff has advanced a package to appoint a candidate for the Public Health Physician 2 to serve as the Medical Director, Division of Epidemiology.  The candidate, once on board, will be instrumental in implementing many of the </w:t>
      </w:r>
      <w:r>
        <w:t>E</w:t>
      </w:r>
      <w:r w:rsidRPr="00E84E6F">
        <w:t xml:space="preserve">bola planning activities with hospitals.  </w:t>
      </w:r>
    </w:p>
    <w:p w:rsidR="00E84E6F" w:rsidRDefault="00E84E6F" w:rsidP="00E84E6F"/>
    <w:p w:rsidR="00E84E6F" w:rsidRPr="00E84E6F" w:rsidRDefault="00E84E6F" w:rsidP="00E84E6F">
      <w:r w:rsidRPr="00E84E6F">
        <w:t xml:space="preserve">In addition, existing contracts with IPRO and </w:t>
      </w:r>
      <w:r w:rsidR="00CD7AD2" w:rsidRPr="003B7165">
        <w:t xml:space="preserve">New York County Health </w:t>
      </w:r>
      <w:r w:rsidR="0035128D" w:rsidRPr="003B7165">
        <w:t>Services</w:t>
      </w:r>
      <w:r w:rsidR="00CD7AD2" w:rsidRPr="003B7165">
        <w:t xml:space="preserve"> Review Organization </w:t>
      </w:r>
      <w:r w:rsidR="005A1CDB" w:rsidRPr="003B7165">
        <w:t>(</w:t>
      </w:r>
      <w:r w:rsidRPr="003B7165">
        <w:t>NYCHRO</w:t>
      </w:r>
      <w:r w:rsidR="005A1CDB" w:rsidRPr="003B7165">
        <w:t>)</w:t>
      </w:r>
      <w:r w:rsidRPr="00E84E6F">
        <w:t xml:space="preserve"> for infection control and communicable disease staff support are being amended to extend the end date and add funding to provide additional staff resources to assist with </w:t>
      </w:r>
      <w:r>
        <w:t>E</w:t>
      </w:r>
      <w:r w:rsidRPr="00E84E6F">
        <w:t xml:space="preserve">bola planning.  Finally, the Department is requesting an informal opinion from the Joint Commission on Public Ethics to allow the Department to retain a former employee was a consultant to assist with </w:t>
      </w:r>
      <w:r>
        <w:t>E</w:t>
      </w:r>
      <w:r w:rsidRPr="00E84E6F">
        <w:t>bola planning activities.</w:t>
      </w:r>
    </w:p>
    <w:p w:rsidR="00E84E6F" w:rsidRPr="00E84E6F" w:rsidRDefault="00E84E6F" w:rsidP="00E84E6F"/>
    <w:p w:rsidR="00E84E6F" w:rsidRPr="00E84E6F" w:rsidRDefault="00E84E6F" w:rsidP="00E84E6F">
      <w:r w:rsidRPr="00E84E6F">
        <w:rPr>
          <w:i/>
        </w:rPr>
        <w:t>Management of Medical Waste</w:t>
      </w:r>
      <w:r w:rsidRPr="00E84E6F">
        <w:t xml:space="preserve"> – Department staff held a conference call on 10/2/2014 with Fisher Scientific, to explore the feasibility of standing up a State contract for portable autoclaving and/or medical waste incineration and removal that would be deployed at a tertiary care center prepared to accept a patient with </w:t>
      </w:r>
      <w:r>
        <w:t>E</w:t>
      </w:r>
      <w:r w:rsidRPr="00E84E6F">
        <w:t xml:space="preserve">bola </w:t>
      </w:r>
      <w:r w:rsidR="0092633A">
        <w:t>V</w:t>
      </w:r>
      <w:r w:rsidRPr="00E84E6F">
        <w:t xml:space="preserve">irus </w:t>
      </w:r>
      <w:r w:rsidR="0092633A">
        <w:t>D</w:t>
      </w:r>
      <w:r w:rsidRPr="00E84E6F">
        <w:t>isease</w:t>
      </w:r>
      <w:r w:rsidR="0092633A">
        <w:t xml:space="preserve"> (EVD)</w:t>
      </w:r>
      <w:r w:rsidRPr="00E84E6F">
        <w:t xml:space="preserve">. Fisher subcontracts with Steris, which does not have portable autoclaving available, but does have </w:t>
      </w:r>
      <w:r w:rsidR="0092633A">
        <w:t>V</w:t>
      </w:r>
      <w:r w:rsidR="00EB0330" w:rsidRPr="00E84E6F">
        <w:t>aporized</w:t>
      </w:r>
      <w:r w:rsidRPr="00E84E6F">
        <w:t xml:space="preserve"> </w:t>
      </w:r>
      <w:r w:rsidR="0092633A">
        <w:t>H</w:t>
      </w:r>
      <w:r w:rsidRPr="00E84E6F">
        <w:t xml:space="preserve">ydrogen </w:t>
      </w:r>
      <w:r w:rsidR="0092633A">
        <w:t>P</w:t>
      </w:r>
      <w:r w:rsidRPr="00E84E6F">
        <w:t xml:space="preserve">eroxide (VHP) sterilization. Epidemiology </w:t>
      </w:r>
      <w:r w:rsidR="00EB0330" w:rsidRPr="00E84E6F">
        <w:t>staffs are</w:t>
      </w:r>
      <w:r w:rsidRPr="00E84E6F">
        <w:t xml:space="preserve"> looking into that solution.  Separately, </w:t>
      </w:r>
      <w:r w:rsidR="00EB0330" w:rsidRPr="00E84E6F">
        <w:t>staff is</w:t>
      </w:r>
      <w:r w:rsidRPr="00E84E6F">
        <w:t xml:space="preserve"> going to explore other entities, including Stericycle, which offers on site medical waste sterilization and removal, and purportedly handled the waste at Emory Medical Center for their recent patients with </w:t>
      </w:r>
      <w:r>
        <w:t>Ebola</w:t>
      </w:r>
      <w:r w:rsidRPr="00E84E6F">
        <w:t>.</w:t>
      </w:r>
    </w:p>
    <w:p w:rsidR="00E84E6F" w:rsidRPr="00002728" w:rsidRDefault="00E84E6F" w:rsidP="004101E6">
      <w:pPr>
        <w:rPr>
          <w:b/>
          <w:bCs/>
          <w:u w:val="single"/>
        </w:rPr>
      </w:pPr>
    </w:p>
    <w:p w:rsidR="00002728" w:rsidRPr="003758B3" w:rsidRDefault="00002728" w:rsidP="004101E6">
      <w:pPr>
        <w:rPr>
          <w:b/>
          <w:bCs/>
          <w:i/>
        </w:rPr>
      </w:pPr>
      <w:r w:rsidRPr="003758B3">
        <w:rPr>
          <w:b/>
          <w:bCs/>
          <w:i/>
        </w:rPr>
        <w:t>Division of Epidemiology</w:t>
      </w:r>
    </w:p>
    <w:p w:rsidR="00EB0330" w:rsidRDefault="00764327" w:rsidP="00D21F28">
      <w:r w:rsidRPr="00764327">
        <w:t>T</w:t>
      </w:r>
      <w:r w:rsidR="00EB0330">
        <w:t xml:space="preserve">he Division of Epidemiology is conducting </w:t>
      </w:r>
      <w:r w:rsidRPr="00764327">
        <w:t>weekly meetings for coordination of the Department</w:t>
      </w:r>
      <w:r w:rsidR="00EB0330">
        <w:t>’</w:t>
      </w:r>
      <w:r w:rsidRPr="00764327">
        <w:t>s Ebola planning.</w:t>
      </w:r>
      <w:r w:rsidR="00EB0330">
        <w:t xml:space="preserve">  T</w:t>
      </w:r>
      <w:r w:rsidRPr="00764327">
        <w:t xml:space="preserve">he next </w:t>
      </w:r>
      <w:r w:rsidR="00EB0330">
        <w:t xml:space="preserve">scheduled </w:t>
      </w:r>
      <w:r w:rsidRPr="00764327">
        <w:t xml:space="preserve">meeting is Tuesday October 7th at 9 AM. </w:t>
      </w:r>
    </w:p>
    <w:p w:rsidR="00EB0330" w:rsidRDefault="00EB0330" w:rsidP="00D21F28"/>
    <w:p w:rsidR="00D21F28" w:rsidRPr="00764327" w:rsidRDefault="00764327" w:rsidP="00D21F28">
      <w:r w:rsidRPr="00764327">
        <w:t xml:space="preserve">The Division is also coordinating a call for hospitals to continue with preparation </w:t>
      </w:r>
      <w:r w:rsidR="00EB0330">
        <w:t>for facilities to</w:t>
      </w:r>
      <w:r w:rsidRPr="00764327">
        <w:t xml:space="preserve"> receive a patient with Ebola</w:t>
      </w:r>
      <w:r w:rsidR="00EB0330">
        <w:t xml:space="preserve">, this call is scheduled for Thursday, </w:t>
      </w:r>
      <w:r w:rsidRPr="00764327">
        <w:t xml:space="preserve">October 9th from 1-2:30. Bellevue Hospital will discuss the preparations they have put in place and hospitals will be able to discuss their concerns. </w:t>
      </w:r>
      <w:r w:rsidR="00EB0330">
        <w:t>The following h</w:t>
      </w:r>
      <w:r w:rsidRPr="00764327">
        <w:t>ospitals included are: Albany Medical Center</w:t>
      </w:r>
      <w:r w:rsidR="005C4F59">
        <w:t xml:space="preserve"> (AMC)</w:t>
      </w:r>
      <w:r w:rsidRPr="00764327">
        <w:t>. Champlain Valley</w:t>
      </w:r>
      <w:r w:rsidR="00EB0330">
        <w:t xml:space="preserve"> Physician’s Hospital (CVPH)</w:t>
      </w:r>
      <w:r w:rsidRPr="00764327">
        <w:t>, S</w:t>
      </w:r>
      <w:r w:rsidR="00EB0330">
        <w:t>tate University of New York (S</w:t>
      </w:r>
      <w:r w:rsidRPr="00764327">
        <w:t>UNY</w:t>
      </w:r>
      <w:r w:rsidR="00EB0330">
        <w:t>)</w:t>
      </w:r>
      <w:r w:rsidRPr="00764327">
        <w:t xml:space="preserve"> Upstate, University of Rochester/Strong, Erie County Medical Center</w:t>
      </w:r>
      <w:r w:rsidR="00EB0330">
        <w:t xml:space="preserve"> (ECMC)</w:t>
      </w:r>
      <w:r w:rsidRPr="00764327">
        <w:t>, Westchester Medical Center, Stony Brook, North Shore-L</w:t>
      </w:r>
      <w:r w:rsidR="00EB0330">
        <w:t>ong Island Jewish (L</w:t>
      </w:r>
      <w:r w:rsidRPr="00764327">
        <w:t>IJ</w:t>
      </w:r>
      <w:r w:rsidR="00EB0330">
        <w:t>) Medical Center</w:t>
      </w:r>
      <w:r w:rsidRPr="00764327">
        <w:t>, Mount Sinai, Cornell, Columbi</w:t>
      </w:r>
      <w:r w:rsidR="00EB0330">
        <w:t xml:space="preserve">a Presbyterian, and Bellevue. </w:t>
      </w:r>
    </w:p>
    <w:p w:rsidR="00764327" w:rsidRDefault="00764327" w:rsidP="004101E6">
      <w:pPr>
        <w:rPr>
          <w:b/>
          <w:i/>
        </w:rPr>
      </w:pPr>
    </w:p>
    <w:p w:rsidR="0043410E" w:rsidRPr="00764327" w:rsidRDefault="00764327" w:rsidP="004101E6">
      <w:pPr>
        <w:rPr>
          <w:b/>
          <w:bCs/>
          <w:u w:val="single"/>
        </w:rPr>
      </w:pPr>
      <w:r w:rsidRPr="00764327">
        <w:rPr>
          <w:b/>
          <w:u w:val="single"/>
        </w:rPr>
        <w:t>Center for Environment Health (CEH)</w:t>
      </w:r>
    </w:p>
    <w:p w:rsidR="009C7D80" w:rsidRPr="00EC3734" w:rsidRDefault="00EB0330" w:rsidP="009C7D80">
      <w:r w:rsidRPr="00EB0330">
        <w:t>CEH staff is identifying relevant references pertaining to safety and health</w:t>
      </w:r>
      <w:r>
        <w:t xml:space="preserve">. </w:t>
      </w:r>
      <w:r w:rsidR="009C7D80">
        <w:t>CEH staff r</w:t>
      </w:r>
      <w:r w:rsidR="009C7D80" w:rsidRPr="00EC3734">
        <w:t xml:space="preserve">eviewed CDC PPE requirements and will work with </w:t>
      </w:r>
      <w:r w:rsidR="009C7D80">
        <w:t xml:space="preserve">Division of Epidemiology </w:t>
      </w:r>
      <w:r w:rsidR="009C7D80" w:rsidRPr="00EC3734">
        <w:t>on selection criteria.</w:t>
      </w:r>
    </w:p>
    <w:p w:rsidR="009C7D80" w:rsidRDefault="009C7D80" w:rsidP="00002728"/>
    <w:p w:rsidR="009C7D80" w:rsidRPr="00002728" w:rsidRDefault="009C7D80" w:rsidP="009C7D80">
      <w:pPr>
        <w:rPr>
          <w:b/>
          <w:bCs/>
          <w:u w:val="single"/>
        </w:rPr>
        <w:sectPr w:rsidR="009C7D80" w:rsidRPr="00002728" w:rsidSect="00002728">
          <w:type w:val="continuous"/>
          <w:pgSz w:w="12240" w:h="15840"/>
          <w:pgMar w:top="1440" w:right="1152" w:bottom="1008" w:left="1152" w:header="720" w:footer="720" w:gutter="0"/>
          <w:cols w:space="720"/>
          <w:docGrid w:linePitch="360"/>
        </w:sectPr>
      </w:pPr>
      <w:r w:rsidRPr="00002728">
        <w:rPr>
          <w:b/>
          <w:bCs/>
          <w:u w:val="single"/>
        </w:rPr>
        <w:t>Division of Legal Affairs</w:t>
      </w:r>
      <w:r>
        <w:rPr>
          <w:b/>
          <w:bCs/>
          <w:u w:val="single"/>
        </w:rPr>
        <w:t xml:space="preserve"> (DLA)</w:t>
      </w:r>
    </w:p>
    <w:p w:rsidR="00CD38E4" w:rsidRPr="00EC3734" w:rsidRDefault="00CD38E4" w:rsidP="00CD38E4">
      <w:r w:rsidRPr="00EC3734">
        <w:t xml:space="preserve">Local </w:t>
      </w:r>
      <w:r>
        <w:t>I</w:t>
      </w:r>
      <w:r w:rsidRPr="00EC3734">
        <w:t xml:space="preserve">solation and </w:t>
      </w:r>
      <w:r>
        <w:t>Q</w:t>
      </w:r>
      <w:r w:rsidRPr="00EC3734">
        <w:t xml:space="preserve">uarantine </w:t>
      </w:r>
      <w:r w:rsidRPr="00EB0330">
        <w:t>guidance from 2005 is</w:t>
      </w:r>
      <w:r w:rsidRPr="00EC3734">
        <w:t xml:space="preserve"> being reviewed for any necessary updates. Critical Specimen Transport plan is being reviewed and updated to include instructions to ensure integrity of inner packaging as well as transport of Category A agents</w:t>
      </w:r>
      <w:r>
        <w:rPr>
          <w:rStyle w:val="FootnoteReference"/>
        </w:rPr>
        <w:footnoteReference w:id="2"/>
      </w:r>
      <w:r w:rsidRPr="00EC3734">
        <w:t>.</w:t>
      </w:r>
    </w:p>
    <w:p w:rsidR="009C7D80" w:rsidRPr="00EB0330" w:rsidRDefault="009C7D80" w:rsidP="00002728"/>
    <w:p w:rsidR="00EB0330" w:rsidRDefault="00EB0330" w:rsidP="0043410E">
      <w:pPr>
        <w:rPr>
          <w:b/>
          <w:bCs/>
          <w:u w:val="single"/>
        </w:rPr>
      </w:pPr>
    </w:p>
    <w:p w:rsidR="00366274" w:rsidRDefault="0043410E" w:rsidP="00002728">
      <w:pPr>
        <w:rPr>
          <w:b/>
          <w:bCs/>
          <w:u w:val="single"/>
        </w:rPr>
      </w:pPr>
      <w:r>
        <w:rPr>
          <w:b/>
          <w:bCs/>
          <w:u w:val="single"/>
        </w:rPr>
        <w:t>Informatics</w:t>
      </w:r>
    </w:p>
    <w:p w:rsidR="00016EC7" w:rsidRDefault="00016EC7" w:rsidP="00002728">
      <w:r w:rsidRPr="00016EC7">
        <w:t xml:space="preserve">All necessary Health Commerce System (HCS) applications are on stand-by and HCS is on high availability status. No </w:t>
      </w:r>
      <w:r w:rsidR="0003122D" w:rsidRPr="0003122D">
        <w:t>Health Electronic Response Data System</w:t>
      </w:r>
      <w:r w:rsidR="0003122D">
        <w:t xml:space="preserve"> (</w:t>
      </w:r>
      <w:r w:rsidRPr="00016EC7">
        <w:t>HERDS</w:t>
      </w:r>
      <w:r w:rsidR="0003122D">
        <w:t>)</w:t>
      </w:r>
      <w:r w:rsidRPr="00016EC7">
        <w:t xml:space="preserve"> surveys have been sent out at this time, staff is ready to support. </w:t>
      </w:r>
    </w:p>
    <w:p w:rsidR="00016EC7" w:rsidRDefault="00016EC7" w:rsidP="00002728"/>
    <w:p w:rsidR="00016EC7" w:rsidRDefault="0003122D" w:rsidP="00002728">
      <w:r w:rsidRPr="00595122">
        <w:t xml:space="preserve">A </w:t>
      </w:r>
      <w:r w:rsidR="00016EC7" w:rsidRPr="00595122">
        <w:t>Virtual Health Operations Center (VHOC) for Ebola has been created.</w:t>
      </w:r>
      <w:r w:rsidR="00016EC7" w:rsidRPr="00016EC7">
        <w:t xml:space="preserve"> </w:t>
      </w:r>
    </w:p>
    <w:p w:rsidR="00016EC7" w:rsidRDefault="00016EC7" w:rsidP="00002728"/>
    <w:p w:rsidR="0043410E" w:rsidRPr="00016EC7" w:rsidRDefault="00016EC7" w:rsidP="00002728">
      <w:r>
        <w:t xml:space="preserve">A </w:t>
      </w:r>
      <w:r w:rsidRPr="00016EC7">
        <w:t>Quickr place for Ebola Hospital Workgroup has been created. We are currently developing a page with a link from Important Health Events.</w:t>
      </w:r>
    </w:p>
    <w:p w:rsidR="0043410E" w:rsidRDefault="0043410E" w:rsidP="00002728">
      <w:pPr>
        <w:rPr>
          <w:b/>
          <w:bCs/>
          <w:u w:val="single"/>
        </w:rPr>
      </w:pPr>
    </w:p>
    <w:p w:rsidR="008E5A3E" w:rsidRPr="00002728" w:rsidRDefault="00002728" w:rsidP="004101E6">
      <w:pPr>
        <w:rPr>
          <w:b/>
          <w:bCs/>
          <w:u w:val="single"/>
        </w:rPr>
        <w:sectPr w:rsidR="008E5A3E" w:rsidRPr="00002728" w:rsidSect="00002728">
          <w:type w:val="continuous"/>
          <w:pgSz w:w="12240" w:h="15840"/>
          <w:pgMar w:top="1440" w:right="1152" w:bottom="1008" w:left="1152" w:header="720" w:footer="720" w:gutter="0"/>
          <w:cols w:space="720"/>
          <w:docGrid w:linePitch="360"/>
        </w:sectPr>
      </w:pPr>
      <w:r w:rsidRPr="00002728">
        <w:rPr>
          <w:b/>
          <w:bCs/>
          <w:u w:val="single"/>
        </w:rPr>
        <w:t>Office of Health Emergency Preparedness</w:t>
      </w:r>
      <w:r>
        <w:rPr>
          <w:b/>
          <w:bCs/>
          <w:u w:val="single"/>
        </w:rPr>
        <w:t xml:space="preserve"> (OHEP)</w:t>
      </w:r>
    </w:p>
    <w:p w:rsidR="008507D7" w:rsidRDefault="008507D7" w:rsidP="008E5A3E">
      <w:pPr>
        <w:rPr>
          <w:b/>
          <w:i/>
        </w:rPr>
      </w:pPr>
    </w:p>
    <w:p w:rsidR="008507D7" w:rsidRDefault="008507D7" w:rsidP="008E5A3E">
      <w:pPr>
        <w:rPr>
          <w:b/>
          <w:i/>
        </w:rPr>
      </w:pPr>
      <w:r>
        <w:rPr>
          <w:b/>
          <w:i/>
        </w:rPr>
        <w:t>Border Health</w:t>
      </w:r>
    </w:p>
    <w:p w:rsidR="008507D7" w:rsidRPr="00016EC7" w:rsidRDefault="00016EC7" w:rsidP="008E5A3E">
      <w:r>
        <w:t>Staff e</w:t>
      </w:r>
      <w:r w:rsidRPr="00016EC7">
        <w:t>stablished communication link with CDCs Quarantine Station at J</w:t>
      </w:r>
      <w:r>
        <w:t>ohn F. Kennedy (J</w:t>
      </w:r>
      <w:r w:rsidRPr="00016EC7">
        <w:t>FK</w:t>
      </w:r>
      <w:r>
        <w:t>)</w:t>
      </w:r>
      <w:r w:rsidRPr="00016EC7">
        <w:t xml:space="preserve"> International Airport and Customs and Border Protection </w:t>
      </w:r>
      <w:r>
        <w:t>(CBP) in New York City, and a</w:t>
      </w:r>
      <w:r w:rsidRPr="00016EC7">
        <w:t xml:space="preserve">ll Eastern Border Health Initiative </w:t>
      </w:r>
      <w:r>
        <w:t xml:space="preserve">(EBHI) </w:t>
      </w:r>
      <w:r w:rsidRPr="00016EC7">
        <w:t xml:space="preserve">partners (States of </w:t>
      </w:r>
      <w:r>
        <w:t>Maine [</w:t>
      </w:r>
      <w:r w:rsidRPr="00016EC7">
        <w:t>ME</w:t>
      </w:r>
      <w:r>
        <w:t>]</w:t>
      </w:r>
      <w:r w:rsidRPr="00016EC7">
        <w:t xml:space="preserve">, </w:t>
      </w:r>
      <w:r>
        <w:t>New Hampshire [</w:t>
      </w:r>
      <w:r w:rsidRPr="00016EC7">
        <w:t>NH</w:t>
      </w:r>
      <w:r>
        <w:t>]</w:t>
      </w:r>
      <w:r w:rsidRPr="00016EC7">
        <w:t xml:space="preserve">, </w:t>
      </w:r>
      <w:r>
        <w:t>Vermont [</w:t>
      </w:r>
      <w:r w:rsidRPr="00016EC7">
        <w:t>VT</w:t>
      </w:r>
      <w:r>
        <w:t>] and NY;</w:t>
      </w:r>
      <w:r w:rsidRPr="00016EC7">
        <w:t xml:space="preserve"> and </w:t>
      </w:r>
      <w:r>
        <w:t xml:space="preserve">the </w:t>
      </w:r>
      <w:r w:rsidRPr="00016EC7">
        <w:t xml:space="preserve">Canadian Provinces or Quebec, New Brunswick and Newfoundland. </w:t>
      </w:r>
      <w:r>
        <w:t xml:space="preserve"> Staff also u</w:t>
      </w:r>
      <w:r w:rsidRPr="00016EC7">
        <w:t>pdated EBHI Communications Directory to ensure contact and information sharing capability.</w:t>
      </w:r>
    </w:p>
    <w:p w:rsidR="00016EC7" w:rsidRPr="00016EC7" w:rsidRDefault="00016EC7" w:rsidP="008E5A3E"/>
    <w:p w:rsidR="008507D7" w:rsidRDefault="008507D7" w:rsidP="008E5A3E">
      <w:pPr>
        <w:rPr>
          <w:b/>
          <w:i/>
        </w:rPr>
      </w:pPr>
      <w:r>
        <w:rPr>
          <w:b/>
          <w:i/>
        </w:rPr>
        <w:t xml:space="preserve">Logistics </w:t>
      </w:r>
    </w:p>
    <w:p w:rsidR="008507D7" w:rsidRPr="00016EC7" w:rsidRDefault="00016EC7" w:rsidP="008E5A3E">
      <w:r w:rsidRPr="00016EC7">
        <w:t>Medical Emergency Response Cache (MERC) Logistics staff</w:t>
      </w:r>
      <w:r w:rsidR="00AD55BD">
        <w:t xml:space="preserve"> </w:t>
      </w:r>
      <w:r w:rsidRPr="00016EC7">
        <w:t>ha</w:t>
      </w:r>
      <w:r w:rsidR="00AD55BD">
        <w:t>s</w:t>
      </w:r>
      <w:r w:rsidRPr="00016EC7">
        <w:t xml:space="preserve"> developed a list </w:t>
      </w:r>
      <w:r w:rsidRPr="00595122">
        <w:t>of personal PPE</w:t>
      </w:r>
      <w:r w:rsidRPr="00016EC7">
        <w:t xml:space="preserve"> appropriate for Ebola healthcare responders and obtained pricing and availability information from Cardinal Health, the state's prime vendor. This information has been shared with the Ebola workgroup members.</w:t>
      </w:r>
    </w:p>
    <w:p w:rsidR="00016EC7" w:rsidRDefault="00016EC7" w:rsidP="008E5A3E">
      <w:pPr>
        <w:rPr>
          <w:b/>
          <w:i/>
        </w:rPr>
      </w:pPr>
    </w:p>
    <w:p w:rsidR="008507D7" w:rsidRDefault="008507D7" w:rsidP="008E5A3E">
      <w:pPr>
        <w:rPr>
          <w:b/>
          <w:i/>
        </w:rPr>
      </w:pPr>
      <w:r>
        <w:rPr>
          <w:b/>
          <w:i/>
        </w:rPr>
        <w:t xml:space="preserve">State Emergency Operations Center (EOC) </w:t>
      </w:r>
    </w:p>
    <w:p w:rsidR="00C415AD" w:rsidRDefault="00016EC7" w:rsidP="00C415AD">
      <w:r>
        <w:t>The State EOC is n</w:t>
      </w:r>
      <w:r w:rsidR="00EC3734">
        <w:t xml:space="preserve">ot activated at this time. </w:t>
      </w:r>
    </w:p>
    <w:p w:rsidR="00EC3734" w:rsidRPr="00EC3734" w:rsidRDefault="00EC3734" w:rsidP="00C415AD"/>
    <w:p w:rsidR="0043410E" w:rsidRDefault="0043410E" w:rsidP="008E5A3E">
      <w:pPr>
        <w:rPr>
          <w:b/>
          <w:i/>
        </w:rPr>
      </w:pPr>
      <w:r>
        <w:rPr>
          <w:b/>
          <w:i/>
        </w:rPr>
        <w:t>Volunteer Management</w:t>
      </w:r>
    </w:p>
    <w:p w:rsidR="0043410E" w:rsidRPr="00EC3734" w:rsidRDefault="00EC3734" w:rsidP="008E5A3E">
      <w:r w:rsidRPr="00EC3734">
        <w:t>All Local Volunteer Coordinators (LVCs) have been requested to report all unit activities related to Ebola to the State Volunteer Coordinator (SVC</w:t>
      </w:r>
      <w:r>
        <w:t xml:space="preserve">). </w:t>
      </w:r>
    </w:p>
    <w:p w:rsidR="0043410E" w:rsidRDefault="0043410E" w:rsidP="008507D7">
      <w:pPr>
        <w:rPr>
          <w:b/>
          <w:bCs/>
          <w:u w:val="single"/>
        </w:rPr>
      </w:pPr>
    </w:p>
    <w:p w:rsidR="0043410E" w:rsidRDefault="008507D7" w:rsidP="008507D7">
      <w:pPr>
        <w:rPr>
          <w:b/>
          <w:bCs/>
          <w:u w:val="single"/>
        </w:rPr>
      </w:pPr>
      <w:r w:rsidRPr="008507D7">
        <w:rPr>
          <w:b/>
          <w:bCs/>
          <w:u w:val="single"/>
        </w:rPr>
        <w:t>Office of Primary Care &amp;</w:t>
      </w:r>
      <w:r>
        <w:rPr>
          <w:b/>
          <w:bCs/>
          <w:u w:val="single"/>
        </w:rPr>
        <w:t xml:space="preserve"> </w:t>
      </w:r>
      <w:r w:rsidRPr="008507D7">
        <w:rPr>
          <w:b/>
          <w:bCs/>
          <w:u w:val="single"/>
        </w:rPr>
        <w:t>Health Systems Management</w:t>
      </w:r>
      <w:r>
        <w:rPr>
          <w:b/>
          <w:bCs/>
          <w:u w:val="single"/>
        </w:rPr>
        <w:t xml:space="preserve"> (OPCHSM)</w:t>
      </w:r>
    </w:p>
    <w:p w:rsidR="0003122D" w:rsidRDefault="0003122D" w:rsidP="0003122D"/>
    <w:p w:rsidR="00C415AD" w:rsidRPr="003758B3" w:rsidRDefault="00C415AD" w:rsidP="008507D7">
      <w:pPr>
        <w:rPr>
          <w:b/>
          <w:bCs/>
          <w:i/>
        </w:rPr>
      </w:pPr>
      <w:r>
        <w:rPr>
          <w:b/>
          <w:bCs/>
          <w:i/>
        </w:rPr>
        <w:t>Bureau of Emergency Management Services (BEMS)</w:t>
      </w:r>
    </w:p>
    <w:p w:rsidR="0043410E" w:rsidRPr="00016EC7" w:rsidRDefault="00016EC7" w:rsidP="008507D7">
      <w:pPr>
        <w:rPr>
          <w:bCs/>
        </w:rPr>
      </w:pPr>
      <w:r>
        <w:rPr>
          <w:bCs/>
        </w:rPr>
        <w:t>BEMS</w:t>
      </w:r>
      <w:r w:rsidRPr="00016EC7">
        <w:rPr>
          <w:bCs/>
        </w:rPr>
        <w:t xml:space="preserve"> emailed the </w:t>
      </w:r>
      <w:r>
        <w:rPr>
          <w:bCs/>
        </w:rPr>
        <w:t>CDC</w:t>
      </w:r>
      <w:r w:rsidRPr="00016EC7">
        <w:rPr>
          <w:bCs/>
        </w:rPr>
        <w:t xml:space="preserve"> Ebola pre-planning checklist tool for ambulance services to Regional EMS Councils, Regional EMS Program Agencies, </w:t>
      </w:r>
      <w:r w:rsidR="002F73F9" w:rsidRPr="00016EC7">
        <w:rPr>
          <w:bCs/>
        </w:rPr>
        <w:t>and County</w:t>
      </w:r>
      <w:r w:rsidRPr="00016EC7">
        <w:rPr>
          <w:bCs/>
        </w:rPr>
        <w:t xml:space="preserve"> EMS Coordinators, State EMS Council, and State Emergency Medical Advisory Committee members</w:t>
      </w:r>
      <w:r>
        <w:rPr>
          <w:bCs/>
        </w:rPr>
        <w:t xml:space="preserve">. </w:t>
      </w:r>
      <w:r w:rsidR="002F73F9">
        <w:rPr>
          <w:bCs/>
        </w:rPr>
        <w:t xml:space="preserve"> </w:t>
      </w:r>
      <w:r>
        <w:rPr>
          <w:bCs/>
        </w:rPr>
        <w:t xml:space="preserve">With the currently diagnosed case of Ebola in the U.S., BEMS has </w:t>
      </w:r>
      <w:r w:rsidRPr="00016EC7">
        <w:rPr>
          <w:bCs/>
        </w:rPr>
        <w:t xml:space="preserve">also strongly encouraged heightened EMS pre-planning at the local and regional levels and to review agency level </w:t>
      </w:r>
      <w:r>
        <w:rPr>
          <w:bCs/>
        </w:rPr>
        <w:t xml:space="preserve">PPE </w:t>
      </w:r>
      <w:r w:rsidRPr="00016EC7">
        <w:rPr>
          <w:bCs/>
        </w:rPr>
        <w:t xml:space="preserve">procedures. </w:t>
      </w:r>
    </w:p>
    <w:p w:rsidR="002B6CCD" w:rsidRDefault="002B6CCD" w:rsidP="008507D7">
      <w:pPr>
        <w:rPr>
          <w:b/>
          <w:bCs/>
          <w:i/>
        </w:rPr>
      </w:pPr>
    </w:p>
    <w:p w:rsidR="001A20B6" w:rsidRDefault="001A20B6" w:rsidP="008507D7">
      <w:pPr>
        <w:rPr>
          <w:b/>
          <w:bCs/>
          <w:i/>
        </w:rPr>
      </w:pPr>
      <w:r>
        <w:rPr>
          <w:b/>
          <w:bCs/>
          <w:i/>
        </w:rPr>
        <w:t>Hospital &amp; Acute Care Facilities</w:t>
      </w:r>
    </w:p>
    <w:p w:rsidR="0003122D" w:rsidRPr="0003122D" w:rsidRDefault="002F73F9" w:rsidP="0003122D">
      <w:r>
        <w:t>Staff has</w:t>
      </w:r>
      <w:r w:rsidR="0003122D">
        <w:t xml:space="preserve"> been in the process of </w:t>
      </w:r>
      <w:r w:rsidR="0003122D" w:rsidRPr="0003122D">
        <w:t>developing</w:t>
      </w:r>
      <w:r w:rsidR="0003122D">
        <w:t xml:space="preserve"> </w:t>
      </w:r>
      <w:r w:rsidR="0003122D" w:rsidRPr="0003122D">
        <w:t>initial informational messaging for the hospitals and for the funeral directing industry regarding the handling of the dec</w:t>
      </w:r>
      <w:r w:rsidR="0003122D">
        <w:t>eased according to CDC guidance.  The current CDC guidance indicates that remains</w:t>
      </w:r>
      <w:r w:rsidR="0003122D" w:rsidRPr="0003122D">
        <w:t xml:space="preserve">: </w:t>
      </w:r>
      <w:r w:rsidR="0003122D">
        <w:t>should not be</w:t>
      </w:r>
      <w:r w:rsidR="0003122D" w:rsidRPr="0003122D">
        <w:t xml:space="preserve"> embalm</w:t>
      </w:r>
      <w:r w:rsidR="0003122D">
        <w:t>ed</w:t>
      </w:r>
      <w:r w:rsidR="0003122D" w:rsidRPr="0003122D">
        <w:t xml:space="preserve">, </w:t>
      </w:r>
      <w:r w:rsidR="0003122D">
        <w:t xml:space="preserve">as well as to use </w:t>
      </w:r>
      <w:r w:rsidR="0003122D" w:rsidRPr="0003122D">
        <w:t>double body bag/disinfect bags</w:t>
      </w:r>
      <w:r w:rsidR="0003122D">
        <w:t xml:space="preserve">; recommended choices for disposition are </w:t>
      </w:r>
      <w:r w:rsidR="0003122D" w:rsidRPr="0003122D">
        <w:t>cremation or burial</w:t>
      </w:r>
      <w:r w:rsidR="0003122D">
        <w:t xml:space="preserve"> in hermetically sealed casket.  In addition, </w:t>
      </w:r>
      <w:r>
        <w:t>staffs are</w:t>
      </w:r>
      <w:r w:rsidR="0003122D">
        <w:t xml:space="preserve"> </w:t>
      </w:r>
      <w:r w:rsidR="0003122D" w:rsidRPr="0003122D">
        <w:t xml:space="preserve">determining </w:t>
      </w:r>
      <w:r w:rsidR="0003122D">
        <w:t xml:space="preserve">which </w:t>
      </w:r>
      <w:r w:rsidR="0003122D" w:rsidRPr="0003122D">
        <w:t xml:space="preserve">policy/guidance </w:t>
      </w:r>
      <w:r w:rsidR="0003122D">
        <w:t xml:space="preserve">on disposition </w:t>
      </w:r>
      <w:r w:rsidR="0003122D" w:rsidRPr="0003122D">
        <w:t xml:space="preserve">processes need to be </w:t>
      </w:r>
      <w:r w:rsidR="0003122D">
        <w:t xml:space="preserve">developed as well as any assets that need to be purchased to support local operations. </w:t>
      </w:r>
    </w:p>
    <w:p w:rsidR="0003122D" w:rsidRDefault="0003122D" w:rsidP="0003122D"/>
    <w:p w:rsidR="0003122D" w:rsidRPr="00E8653A" w:rsidRDefault="0003122D" w:rsidP="0003122D">
      <w:r w:rsidRPr="00E8653A">
        <w:t xml:space="preserve">In addition, </w:t>
      </w:r>
      <w:r w:rsidR="002F73F9" w:rsidRPr="00E8653A">
        <w:t>staffs are</w:t>
      </w:r>
      <w:r w:rsidRPr="00E8653A">
        <w:t xml:space="preserve"> working to anticipate the reaction of funeral director industry and need to develop guidance for questions </w:t>
      </w:r>
      <w:r w:rsidR="00D100A3" w:rsidRPr="00E8653A">
        <w:t xml:space="preserve">related to business practices of local </w:t>
      </w:r>
      <w:r w:rsidRPr="00E8653A">
        <w:t xml:space="preserve">funeral directors </w:t>
      </w:r>
      <w:r w:rsidR="00D100A3" w:rsidRPr="00E8653A">
        <w:t xml:space="preserve">and whether they will be </w:t>
      </w:r>
      <w:r w:rsidRPr="00E8653A">
        <w:t xml:space="preserve">required to accept </w:t>
      </w:r>
      <w:r w:rsidR="00D100A3" w:rsidRPr="00E8653A">
        <w:t xml:space="preserve">cases involving the </w:t>
      </w:r>
      <w:r w:rsidRPr="00E8653A">
        <w:t xml:space="preserve">handling the body and funeral needs of a deceased </w:t>
      </w:r>
      <w:r w:rsidR="00D100A3" w:rsidRPr="00E8653A">
        <w:t>E</w:t>
      </w:r>
      <w:r w:rsidRPr="00E8653A">
        <w:t>bola patient</w:t>
      </w:r>
      <w:r w:rsidR="00D100A3" w:rsidRPr="00E8653A">
        <w:t xml:space="preserve">. </w:t>
      </w:r>
      <w:r w:rsidRPr="00E8653A">
        <w:t xml:space="preserve"> </w:t>
      </w:r>
    </w:p>
    <w:p w:rsidR="00D100A3" w:rsidRDefault="00D100A3" w:rsidP="0003122D"/>
    <w:p w:rsidR="0003122D" w:rsidRPr="0003122D" w:rsidRDefault="0003122D" w:rsidP="0003122D">
      <w:r>
        <w:t>The p</w:t>
      </w:r>
      <w:r w:rsidRPr="0003122D">
        <w:t>rogram is considering requiring hospital drills for proper screening, handling, patients</w:t>
      </w:r>
      <w:r w:rsidR="00D100A3">
        <w:t xml:space="preserve"> intake, </w:t>
      </w:r>
      <w:r w:rsidRPr="0003122D">
        <w:t>as well as drills related to the issues of handling the deceased patients per the above.  Determining how we will monitor facility compliance if we require these drills.</w:t>
      </w:r>
    </w:p>
    <w:p w:rsidR="001A20B6" w:rsidRDefault="001A20B6" w:rsidP="008507D7">
      <w:pPr>
        <w:rPr>
          <w:b/>
          <w:bCs/>
          <w:i/>
        </w:rPr>
      </w:pPr>
    </w:p>
    <w:p w:rsidR="0043410E" w:rsidRDefault="0043410E" w:rsidP="008507D7">
      <w:pPr>
        <w:rPr>
          <w:b/>
          <w:bCs/>
          <w:u w:val="single"/>
        </w:rPr>
      </w:pPr>
      <w:r>
        <w:rPr>
          <w:b/>
          <w:bCs/>
          <w:u w:val="single"/>
        </w:rPr>
        <w:t>Public Affairs and Risk Communications</w:t>
      </w:r>
    </w:p>
    <w:p w:rsidR="00EC3734" w:rsidRDefault="002F73F9" w:rsidP="008507D7">
      <w:r>
        <w:t xml:space="preserve">Public Affairs has </w:t>
      </w:r>
      <w:r w:rsidR="00EC3734">
        <w:t>r</w:t>
      </w:r>
      <w:r w:rsidR="00EC3734" w:rsidRPr="00EC3734">
        <w:t xml:space="preserve">eceived several media inquiries regarding </w:t>
      </w:r>
      <w:r w:rsidR="00EC3734">
        <w:t>E</w:t>
      </w:r>
      <w:r w:rsidR="00EC3734" w:rsidRPr="00EC3734">
        <w:t xml:space="preserve">bola potential in NYS. Provided response: The New York State Department of Health (DOH) is actively engaged in planning to care for a patient with Ebola in New York State, should the need arise. DOH continues to be in contact with the </w:t>
      </w:r>
      <w:r w:rsidR="00AA5E5B">
        <w:t>CDC</w:t>
      </w:r>
      <w:r w:rsidR="00EC3734" w:rsidRPr="00EC3734">
        <w:t xml:space="preserve">, </w:t>
      </w:r>
      <w:r w:rsidR="00AA5E5B">
        <w:t>LHDs</w:t>
      </w:r>
      <w:r w:rsidR="00EC3734" w:rsidRPr="00EC3734">
        <w:t xml:space="preserve"> including the New York City Department of Health</w:t>
      </w:r>
      <w:r w:rsidR="00AA5E5B">
        <w:t xml:space="preserve"> and Mental Hygiene</w:t>
      </w:r>
      <w:r w:rsidR="00EC3734" w:rsidRPr="00EC3734">
        <w:t xml:space="preserve">, health care facilities and first responders to provide guidance and information on infection control protocols and procedures to ensure the health and safety of health care workers, patients, visitors and the general public. These procedures are a continuation of hospital preparedness efforts to deal with highly contagious infectious diseases that date back to 9/11/2001, including smallpox, Serious Acute Respiratory Syndrome (SARS), and more recently Middle Eastern Respiratory Syndrome (MERS). </w:t>
      </w:r>
    </w:p>
    <w:p w:rsidR="00EC3734" w:rsidRDefault="00EC3734" w:rsidP="008507D7"/>
    <w:p w:rsidR="0043410E" w:rsidRPr="00EC3734" w:rsidRDefault="00EC3734" w:rsidP="008507D7">
      <w:r w:rsidRPr="00EC3734">
        <w:t xml:space="preserve">Additional information about Ebola, and links to other resources can be found on the Departments website at </w:t>
      </w:r>
      <w:hyperlink r:id="rId13" w:history="1">
        <w:r w:rsidRPr="00EC3734">
          <w:rPr>
            <w:rStyle w:val="Hyperlink"/>
            <w:rFonts w:ascii="Times New Roman" w:hAnsi="Times New Roman" w:cs="Times New Roman"/>
          </w:rPr>
          <w:t>http://www.health.ny.gov/diseases/communicable/ebola/BUTTON</w:t>
        </w:r>
      </w:hyperlink>
    </w:p>
    <w:p w:rsidR="00764327" w:rsidRDefault="00764327" w:rsidP="00764327">
      <w:pPr>
        <w:rPr>
          <w:b/>
          <w:bCs/>
          <w:u w:val="single"/>
        </w:rPr>
      </w:pPr>
    </w:p>
    <w:p w:rsidR="00764327" w:rsidRPr="003758B3" w:rsidRDefault="00764327" w:rsidP="00764327">
      <w:pPr>
        <w:rPr>
          <w:b/>
          <w:bCs/>
          <w:u w:val="single"/>
        </w:rPr>
      </w:pPr>
      <w:r w:rsidRPr="003758B3">
        <w:rPr>
          <w:b/>
          <w:bCs/>
          <w:u w:val="single"/>
        </w:rPr>
        <w:t>Public Health Practice</w:t>
      </w:r>
    </w:p>
    <w:p w:rsidR="00764327" w:rsidRPr="00E84E6F" w:rsidRDefault="00764327" w:rsidP="00764327">
      <w:pPr>
        <w:rPr>
          <w:b/>
          <w:bCs/>
          <w:u w:val="single"/>
        </w:rPr>
      </w:pPr>
      <w:r>
        <w:rPr>
          <w:bCs/>
        </w:rPr>
        <w:t>Staff issued the announcement and agenda for the</w:t>
      </w:r>
      <w:r w:rsidRPr="00E84E6F">
        <w:rPr>
          <w:bCs/>
        </w:rPr>
        <w:t xml:space="preserve"> </w:t>
      </w:r>
      <w:r>
        <w:rPr>
          <w:bCs/>
        </w:rPr>
        <w:t xml:space="preserve">NYSDOH </w:t>
      </w:r>
      <w:r w:rsidRPr="00E84E6F">
        <w:rPr>
          <w:bCs/>
        </w:rPr>
        <w:t xml:space="preserve">Commissioner’s Call </w:t>
      </w:r>
      <w:r>
        <w:rPr>
          <w:bCs/>
        </w:rPr>
        <w:t xml:space="preserve">with LHD Commissioners and Public Health Directors </w:t>
      </w:r>
      <w:r w:rsidRPr="00E84E6F">
        <w:rPr>
          <w:bCs/>
        </w:rPr>
        <w:t xml:space="preserve">on the current Ebola situation </w:t>
      </w:r>
      <w:r>
        <w:rPr>
          <w:bCs/>
        </w:rPr>
        <w:t xml:space="preserve">tentatively scheduled for </w:t>
      </w:r>
      <w:r w:rsidRPr="00E84E6F">
        <w:rPr>
          <w:bCs/>
        </w:rPr>
        <w:t xml:space="preserve">Tuesday October 7th from 1 – 2 pm.  County emergency managers will also be invited separately to participate in this call.  </w:t>
      </w:r>
    </w:p>
    <w:p w:rsidR="00C15F4B" w:rsidRDefault="00C15F4B" w:rsidP="008507D7">
      <w:pPr>
        <w:rPr>
          <w:b/>
          <w:bCs/>
          <w:u w:val="single"/>
        </w:rPr>
      </w:pPr>
    </w:p>
    <w:p w:rsidR="001A20B6" w:rsidRDefault="001A20B6" w:rsidP="003758B3">
      <w:pPr>
        <w:rPr>
          <w:b/>
          <w:bCs/>
          <w:u w:val="single"/>
        </w:rPr>
      </w:pPr>
    </w:p>
    <w:p w:rsidR="00ED55D5" w:rsidRPr="002F63D7" w:rsidRDefault="00ED55D5" w:rsidP="003758B3">
      <w:pPr>
        <w:rPr>
          <w:bCs/>
        </w:rPr>
      </w:pPr>
    </w:p>
    <w:sectPr w:rsidR="00ED55D5" w:rsidRPr="002F63D7" w:rsidSect="00273190">
      <w:type w:val="continuous"/>
      <w:pgSz w:w="12240" w:h="15840"/>
      <w:pgMar w:top="1440" w:right="1152" w:bottom="81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CF" w:rsidRDefault="006806CF" w:rsidP="00644C47">
      <w:r>
        <w:separator/>
      </w:r>
    </w:p>
  </w:endnote>
  <w:endnote w:type="continuationSeparator" w:id="0">
    <w:p w:rsidR="006806CF" w:rsidRDefault="006806CF" w:rsidP="0064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754007"/>
      <w:docPartObj>
        <w:docPartGallery w:val="Page Numbers (Bottom of Page)"/>
        <w:docPartUnique/>
      </w:docPartObj>
    </w:sdtPr>
    <w:sdtEndPr>
      <w:rPr>
        <w:noProof/>
      </w:rPr>
    </w:sdtEndPr>
    <w:sdtContent>
      <w:p w:rsidR="00273190" w:rsidRDefault="00273190">
        <w:pPr>
          <w:pStyle w:val="Footer"/>
          <w:jc w:val="right"/>
        </w:pPr>
        <w:r>
          <w:fldChar w:fldCharType="begin"/>
        </w:r>
        <w:r>
          <w:instrText xml:space="preserve"> PAGE   \* MERGEFORMAT </w:instrText>
        </w:r>
        <w:r>
          <w:fldChar w:fldCharType="separate"/>
        </w:r>
        <w:r w:rsidR="00A064E1">
          <w:rPr>
            <w:noProof/>
          </w:rPr>
          <w:t>2</w:t>
        </w:r>
        <w:r>
          <w:rPr>
            <w:noProof/>
          </w:rPr>
          <w:fldChar w:fldCharType="end"/>
        </w:r>
      </w:p>
    </w:sdtContent>
  </w:sdt>
  <w:p w:rsidR="00273190" w:rsidRDefault="00273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CF" w:rsidRDefault="006806CF" w:rsidP="00644C47">
      <w:r>
        <w:separator/>
      </w:r>
    </w:p>
  </w:footnote>
  <w:footnote w:type="continuationSeparator" w:id="0">
    <w:p w:rsidR="006806CF" w:rsidRDefault="006806CF" w:rsidP="00644C47">
      <w:r>
        <w:continuationSeparator/>
      </w:r>
    </w:p>
  </w:footnote>
  <w:footnote w:id="1">
    <w:p w:rsidR="005D5FAF" w:rsidRDefault="005D5FAF">
      <w:pPr>
        <w:pStyle w:val="FootnoteText"/>
      </w:pPr>
      <w:r>
        <w:rPr>
          <w:rStyle w:val="FootnoteReference"/>
        </w:rPr>
        <w:footnoteRef/>
      </w:r>
      <w:r>
        <w:t xml:space="preserve"> </w:t>
      </w:r>
      <w:hyperlink r:id="rId1" w:history="1">
        <w:r w:rsidRPr="00E1323C">
          <w:rPr>
            <w:rStyle w:val="Hyperlink"/>
            <w:rFonts w:ascii="Times New Roman" w:hAnsi="Times New Roman" w:cs="Times New Roman"/>
            <w:sz w:val="20"/>
            <w:szCs w:val="20"/>
          </w:rPr>
          <w:t>http://www.cdc.gov/vhf/ebola/outbreaks/2014-west-africa/index.html</w:t>
        </w:r>
      </w:hyperlink>
    </w:p>
  </w:footnote>
  <w:footnote w:id="2">
    <w:p w:rsidR="00CD38E4" w:rsidRDefault="00CD38E4" w:rsidP="00CD38E4">
      <w:pPr>
        <w:pStyle w:val="FootnoteText"/>
      </w:pPr>
      <w:r>
        <w:rPr>
          <w:rStyle w:val="FootnoteReference"/>
        </w:rPr>
        <w:footnoteRef/>
      </w:r>
      <w:r>
        <w:t xml:space="preserve"> </w:t>
      </w:r>
      <w:r w:rsidRPr="00016EC7">
        <w:t>http://www.bt.cdc.gov/agent/agentlist-category.asp#a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E2" w:rsidRPr="003758B3" w:rsidRDefault="003F53E2" w:rsidP="003758B3">
    <w:pPr>
      <w:pStyle w:val="Header"/>
      <w:jc w:val="center"/>
      <w:rPr>
        <w:rFonts w:asciiTheme="majorHAnsi" w:eastAsiaTheme="majorEastAsia" w:hAnsiTheme="majorHAnsi" w:cstheme="majorBidi"/>
        <w:b/>
        <w:bCs/>
        <w:color w:val="365F91" w:themeColor="accent1" w:themeShade="BF"/>
        <w:sz w:val="22"/>
        <w:szCs w:val="28"/>
      </w:rPr>
    </w:pPr>
    <w:r w:rsidRPr="003758B3">
      <w:rPr>
        <w:rFonts w:asciiTheme="majorHAnsi" w:eastAsiaTheme="majorEastAsia" w:hAnsiTheme="majorHAnsi" w:cstheme="majorBidi"/>
        <w:b/>
        <w:bCs/>
        <w:color w:val="365F91" w:themeColor="accent1" w:themeShade="BF"/>
        <w:sz w:val="22"/>
        <w:szCs w:val="28"/>
      </w:rPr>
      <w:t>SITUATION REPORT #</w:t>
    </w:r>
    <w:r w:rsidR="0003122D">
      <w:rPr>
        <w:rFonts w:asciiTheme="majorHAnsi" w:eastAsiaTheme="majorEastAsia" w:hAnsiTheme="majorHAnsi" w:cstheme="majorBidi"/>
        <w:b/>
        <w:bCs/>
        <w:color w:val="365F91" w:themeColor="accent1" w:themeShade="BF"/>
        <w:sz w:val="22"/>
        <w:szCs w:val="28"/>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3FD5"/>
    <w:multiLevelType w:val="hybridMultilevel"/>
    <w:tmpl w:val="7884D9E8"/>
    <w:lvl w:ilvl="0" w:tplc="585638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E09C8"/>
    <w:multiLevelType w:val="hybridMultilevel"/>
    <w:tmpl w:val="0A12C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50A76"/>
    <w:multiLevelType w:val="hybridMultilevel"/>
    <w:tmpl w:val="D4AA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B6510"/>
    <w:multiLevelType w:val="hybridMultilevel"/>
    <w:tmpl w:val="CA84A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D95B27"/>
    <w:multiLevelType w:val="hybridMultilevel"/>
    <w:tmpl w:val="40E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E5ED8"/>
    <w:multiLevelType w:val="hybridMultilevel"/>
    <w:tmpl w:val="34E2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25F3C"/>
    <w:multiLevelType w:val="hybridMultilevel"/>
    <w:tmpl w:val="B264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F6BDF"/>
    <w:multiLevelType w:val="hybridMultilevel"/>
    <w:tmpl w:val="27F2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E0623"/>
    <w:multiLevelType w:val="hybridMultilevel"/>
    <w:tmpl w:val="555E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24BB9"/>
    <w:multiLevelType w:val="hybridMultilevel"/>
    <w:tmpl w:val="2E06F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3"/>
  </w:num>
  <w:num w:numId="6">
    <w:abstractNumId w:val="6"/>
  </w:num>
  <w:num w:numId="7">
    <w:abstractNumId w:val="0"/>
  </w:num>
  <w:num w:numId="8">
    <w:abstractNumId w:val="1"/>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D4"/>
    <w:rsid w:val="00002728"/>
    <w:rsid w:val="0000646E"/>
    <w:rsid w:val="00010177"/>
    <w:rsid w:val="0001134E"/>
    <w:rsid w:val="00016EC7"/>
    <w:rsid w:val="00026444"/>
    <w:rsid w:val="0003122D"/>
    <w:rsid w:val="000449F4"/>
    <w:rsid w:val="000450BA"/>
    <w:rsid w:val="000509FF"/>
    <w:rsid w:val="00055433"/>
    <w:rsid w:val="00063BD1"/>
    <w:rsid w:val="00071CF8"/>
    <w:rsid w:val="00074257"/>
    <w:rsid w:val="00083501"/>
    <w:rsid w:val="000B0005"/>
    <w:rsid w:val="000B2528"/>
    <w:rsid w:val="000B4C70"/>
    <w:rsid w:val="000C0218"/>
    <w:rsid w:val="000C4DFE"/>
    <w:rsid w:val="000C7314"/>
    <w:rsid w:val="000D2812"/>
    <w:rsid w:val="000D363A"/>
    <w:rsid w:val="000D55CF"/>
    <w:rsid w:val="000F4066"/>
    <w:rsid w:val="000F6912"/>
    <w:rsid w:val="000F7EF8"/>
    <w:rsid w:val="00101CB2"/>
    <w:rsid w:val="00101E07"/>
    <w:rsid w:val="00110368"/>
    <w:rsid w:val="00130012"/>
    <w:rsid w:val="00130C5E"/>
    <w:rsid w:val="00134C30"/>
    <w:rsid w:val="00140FE0"/>
    <w:rsid w:val="00144FB7"/>
    <w:rsid w:val="00145478"/>
    <w:rsid w:val="00155BD4"/>
    <w:rsid w:val="00156675"/>
    <w:rsid w:val="00161DB2"/>
    <w:rsid w:val="00163B38"/>
    <w:rsid w:val="00167364"/>
    <w:rsid w:val="00195C26"/>
    <w:rsid w:val="00197A40"/>
    <w:rsid w:val="001A1A6C"/>
    <w:rsid w:val="001A20B6"/>
    <w:rsid w:val="001A56B8"/>
    <w:rsid w:val="001A620A"/>
    <w:rsid w:val="001B06D4"/>
    <w:rsid w:val="001B4212"/>
    <w:rsid w:val="001B46C3"/>
    <w:rsid w:val="001B6DFF"/>
    <w:rsid w:val="001C1FFD"/>
    <w:rsid w:val="001C27E8"/>
    <w:rsid w:val="001C7A9C"/>
    <w:rsid w:val="001D6971"/>
    <w:rsid w:val="001F2CD2"/>
    <w:rsid w:val="002012E0"/>
    <w:rsid w:val="00205AA0"/>
    <w:rsid w:val="002070EE"/>
    <w:rsid w:val="00210726"/>
    <w:rsid w:val="00214617"/>
    <w:rsid w:val="0023650F"/>
    <w:rsid w:val="00242713"/>
    <w:rsid w:val="002554D4"/>
    <w:rsid w:val="0025557C"/>
    <w:rsid w:val="0026111F"/>
    <w:rsid w:val="00266FC1"/>
    <w:rsid w:val="00267857"/>
    <w:rsid w:val="00267B3A"/>
    <w:rsid w:val="00273190"/>
    <w:rsid w:val="00276986"/>
    <w:rsid w:val="00276E76"/>
    <w:rsid w:val="00287DDE"/>
    <w:rsid w:val="00294228"/>
    <w:rsid w:val="002B6CCD"/>
    <w:rsid w:val="002C59FE"/>
    <w:rsid w:val="002D715F"/>
    <w:rsid w:val="002E3854"/>
    <w:rsid w:val="002E5850"/>
    <w:rsid w:val="002F1F78"/>
    <w:rsid w:val="002F3D82"/>
    <w:rsid w:val="002F63D7"/>
    <w:rsid w:val="002F73F9"/>
    <w:rsid w:val="003011DB"/>
    <w:rsid w:val="00301D72"/>
    <w:rsid w:val="00303F0D"/>
    <w:rsid w:val="00312F03"/>
    <w:rsid w:val="00316490"/>
    <w:rsid w:val="00320AA5"/>
    <w:rsid w:val="0032386C"/>
    <w:rsid w:val="00324398"/>
    <w:rsid w:val="00337E50"/>
    <w:rsid w:val="003408BC"/>
    <w:rsid w:val="00341394"/>
    <w:rsid w:val="003430AA"/>
    <w:rsid w:val="003437B3"/>
    <w:rsid w:val="00347476"/>
    <w:rsid w:val="0035128D"/>
    <w:rsid w:val="0035363C"/>
    <w:rsid w:val="003562C6"/>
    <w:rsid w:val="00363900"/>
    <w:rsid w:val="00364D69"/>
    <w:rsid w:val="00366274"/>
    <w:rsid w:val="003736DA"/>
    <w:rsid w:val="00373733"/>
    <w:rsid w:val="003758B3"/>
    <w:rsid w:val="003958BB"/>
    <w:rsid w:val="0039658A"/>
    <w:rsid w:val="003A093C"/>
    <w:rsid w:val="003A2805"/>
    <w:rsid w:val="003A5818"/>
    <w:rsid w:val="003B3A22"/>
    <w:rsid w:val="003B7165"/>
    <w:rsid w:val="003E155C"/>
    <w:rsid w:val="003E369E"/>
    <w:rsid w:val="003E6D12"/>
    <w:rsid w:val="003F53E2"/>
    <w:rsid w:val="003F6456"/>
    <w:rsid w:val="0040105B"/>
    <w:rsid w:val="0040376D"/>
    <w:rsid w:val="00403796"/>
    <w:rsid w:val="004101E6"/>
    <w:rsid w:val="00411904"/>
    <w:rsid w:val="0043410E"/>
    <w:rsid w:val="00441353"/>
    <w:rsid w:val="004574EA"/>
    <w:rsid w:val="00463666"/>
    <w:rsid w:val="0047140D"/>
    <w:rsid w:val="00482288"/>
    <w:rsid w:val="00483697"/>
    <w:rsid w:val="004905C0"/>
    <w:rsid w:val="0049295F"/>
    <w:rsid w:val="00496679"/>
    <w:rsid w:val="004A396A"/>
    <w:rsid w:val="004D1222"/>
    <w:rsid w:val="004D288B"/>
    <w:rsid w:val="004E07EE"/>
    <w:rsid w:val="004E43BE"/>
    <w:rsid w:val="004E4C4C"/>
    <w:rsid w:val="004E7CA1"/>
    <w:rsid w:val="00506984"/>
    <w:rsid w:val="00522BE3"/>
    <w:rsid w:val="005277DC"/>
    <w:rsid w:val="0053122F"/>
    <w:rsid w:val="00533B75"/>
    <w:rsid w:val="00536322"/>
    <w:rsid w:val="00544FCA"/>
    <w:rsid w:val="00555C3F"/>
    <w:rsid w:val="0056080F"/>
    <w:rsid w:val="0056563B"/>
    <w:rsid w:val="005826D9"/>
    <w:rsid w:val="00595122"/>
    <w:rsid w:val="005A1CDB"/>
    <w:rsid w:val="005A4575"/>
    <w:rsid w:val="005B08A4"/>
    <w:rsid w:val="005B6D2A"/>
    <w:rsid w:val="005C04E2"/>
    <w:rsid w:val="005C3AB2"/>
    <w:rsid w:val="005C4F59"/>
    <w:rsid w:val="005D47DD"/>
    <w:rsid w:val="005D5FAF"/>
    <w:rsid w:val="005F05C7"/>
    <w:rsid w:val="005F331C"/>
    <w:rsid w:val="005F41E0"/>
    <w:rsid w:val="00617817"/>
    <w:rsid w:val="00626974"/>
    <w:rsid w:val="00631C03"/>
    <w:rsid w:val="00635CE7"/>
    <w:rsid w:val="00636D63"/>
    <w:rsid w:val="0064198F"/>
    <w:rsid w:val="00641FB1"/>
    <w:rsid w:val="00644C47"/>
    <w:rsid w:val="006514A0"/>
    <w:rsid w:val="006553DD"/>
    <w:rsid w:val="006660E4"/>
    <w:rsid w:val="00666DD6"/>
    <w:rsid w:val="00672740"/>
    <w:rsid w:val="0068021B"/>
    <w:rsid w:val="006806CF"/>
    <w:rsid w:val="0068081E"/>
    <w:rsid w:val="006917A8"/>
    <w:rsid w:val="006A16A5"/>
    <w:rsid w:val="006A6392"/>
    <w:rsid w:val="006A78E0"/>
    <w:rsid w:val="006A7E57"/>
    <w:rsid w:val="006B03E8"/>
    <w:rsid w:val="006C6139"/>
    <w:rsid w:val="006E06A1"/>
    <w:rsid w:val="006E6980"/>
    <w:rsid w:val="006F2BDE"/>
    <w:rsid w:val="006F2E73"/>
    <w:rsid w:val="007012CF"/>
    <w:rsid w:val="007032A3"/>
    <w:rsid w:val="0070345C"/>
    <w:rsid w:val="007043FD"/>
    <w:rsid w:val="00705923"/>
    <w:rsid w:val="00705E83"/>
    <w:rsid w:val="00724CF1"/>
    <w:rsid w:val="007442B9"/>
    <w:rsid w:val="00761A6E"/>
    <w:rsid w:val="00764327"/>
    <w:rsid w:val="007757BE"/>
    <w:rsid w:val="00791AAE"/>
    <w:rsid w:val="00794FD6"/>
    <w:rsid w:val="00795501"/>
    <w:rsid w:val="007A15C6"/>
    <w:rsid w:val="007D7BC0"/>
    <w:rsid w:val="007E15EE"/>
    <w:rsid w:val="007E40E2"/>
    <w:rsid w:val="007F2871"/>
    <w:rsid w:val="007F4A16"/>
    <w:rsid w:val="0080571B"/>
    <w:rsid w:val="008204CD"/>
    <w:rsid w:val="00822FC6"/>
    <w:rsid w:val="0084063A"/>
    <w:rsid w:val="00847CCC"/>
    <w:rsid w:val="008507D7"/>
    <w:rsid w:val="0086365A"/>
    <w:rsid w:val="0086574F"/>
    <w:rsid w:val="008660AE"/>
    <w:rsid w:val="00870952"/>
    <w:rsid w:val="00870F33"/>
    <w:rsid w:val="00871B6D"/>
    <w:rsid w:val="00873A77"/>
    <w:rsid w:val="00877875"/>
    <w:rsid w:val="008865C0"/>
    <w:rsid w:val="0088799B"/>
    <w:rsid w:val="0089208A"/>
    <w:rsid w:val="008C0347"/>
    <w:rsid w:val="008D1BD3"/>
    <w:rsid w:val="008E073B"/>
    <w:rsid w:val="008E2D1F"/>
    <w:rsid w:val="008E349F"/>
    <w:rsid w:val="008E5A3E"/>
    <w:rsid w:val="008E6206"/>
    <w:rsid w:val="008F17B2"/>
    <w:rsid w:val="008F385F"/>
    <w:rsid w:val="00903BCA"/>
    <w:rsid w:val="00903D8E"/>
    <w:rsid w:val="009102BB"/>
    <w:rsid w:val="00910867"/>
    <w:rsid w:val="009228FF"/>
    <w:rsid w:val="0092328B"/>
    <w:rsid w:val="00923DD3"/>
    <w:rsid w:val="009255E6"/>
    <w:rsid w:val="00925746"/>
    <w:rsid w:val="0092633A"/>
    <w:rsid w:val="00936198"/>
    <w:rsid w:val="009463A9"/>
    <w:rsid w:val="0094763B"/>
    <w:rsid w:val="009521BB"/>
    <w:rsid w:val="009536BF"/>
    <w:rsid w:val="009610CA"/>
    <w:rsid w:val="009751E7"/>
    <w:rsid w:val="0098110C"/>
    <w:rsid w:val="0098375A"/>
    <w:rsid w:val="009865BB"/>
    <w:rsid w:val="009874BE"/>
    <w:rsid w:val="00990D26"/>
    <w:rsid w:val="00991755"/>
    <w:rsid w:val="009C1C87"/>
    <w:rsid w:val="009C1D80"/>
    <w:rsid w:val="009C7D80"/>
    <w:rsid w:val="009D6594"/>
    <w:rsid w:val="009E0887"/>
    <w:rsid w:val="009E1E44"/>
    <w:rsid w:val="009F12CF"/>
    <w:rsid w:val="009F6927"/>
    <w:rsid w:val="00A05872"/>
    <w:rsid w:val="00A064E1"/>
    <w:rsid w:val="00A07242"/>
    <w:rsid w:val="00A133D6"/>
    <w:rsid w:val="00A21B58"/>
    <w:rsid w:val="00A26B62"/>
    <w:rsid w:val="00A32682"/>
    <w:rsid w:val="00A333F5"/>
    <w:rsid w:val="00A37A77"/>
    <w:rsid w:val="00A41C82"/>
    <w:rsid w:val="00A510F9"/>
    <w:rsid w:val="00A51135"/>
    <w:rsid w:val="00A8409D"/>
    <w:rsid w:val="00A9124C"/>
    <w:rsid w:val="00A937D1"/>
    <w:rsid w:val="00AA1AF4"/>
    <w:rsid w:val="00AA2484"/>
    <w:rsid w:val="00AA4B93"/>
    <w:rsid w:val="00AA5800"/>
    <w:rsid w:val="00AA5E5B"/>
    <w:rsid w:val="00AB1554"/>
    <w:rsid w:val="00AB15A8"/>
    <w:rsid w:val="00AC021A"/>
    <w:rsid w:val="00AD55BD"/>
    <w:rsid w:val="00AE0A1D"/>
    <w:rsid w:val="00AF016E"/>
    <w:rsid w:val="00AF7A53"/>
    <w:rsid w:val="00B02C23"/>
    <w:rsid w:val="00B036E8"/>
    <w:rsid w:val="00B04A62"/>
    <w:rsid w:val="00B15680"/>
    <w:rsid w:val="00B167CF"/>
    <w:rsid w:val="00B202B8"/>
    <w:rsid w:val="00B2560C"/>
    <w:rsid w:val="00B320B0"/>
    <w:rsid w:val="00B372A4"/>
    <w:rsid w:val="00B37EB8"/>
    <w:rsid w:val="00B476DA"/>
    <w:rsid w:val="00B505DA"/>
    <w:rsid w:val="00B51B09"/>
    <w:rsid w:val="00B627EF"/>
    <w:rsid w:val="00B811E8"/>
    <w:rsid w:val="00B84FD5"/>
    <w:rsid w:val="00B85073"/>
    <w:rsid w:val="00B9383D"/>
    <w:rsid w:val="00B93F50"/>
    <w:rsid w:val="00B95EB1"/>
    <w:rsid w:val="00BC24A1"/>
    <w:rsid w:val="00BD4C33"/>
    <w:rsid w:val="00BE0164"/>
    <w:rsid w:val="00BF66D2"/>
    <w:rsid w:val="00C07445"/>
    <w:rsid w:val="00C12BFC"/>
    <w:rsid w:val="00C15F4B"/>
    <w:rsid w:val="00C33C91"/>
    <w:rsid w:val="00C377BA"/>
    <w:rsid w:val="00C415AD"/>
    <w:rsid w:val="00C429EC"/>
    <w:rsid w:val="00C45AB6"/>
    <w:rsid w:val="00C465F4"/>
    <w:rsid w:val="00C47258"/>
    <w:rsid w:val="00C503F0"/>
    <w:rsid w:val="00C572D4"/>
    <w:rsid w:val="00C6216D"/>
    <w:rsid w:val="00C7403B"/>
    <w:rsid w:val="00C811A5"/>
    <w:rsid w:val="00C93B5A"/>
    <w:rsid w:val="00CA0621"/>
    <w:rsid w:val="00CA32EF"/>
    <w:rsid w:val="00CB19A6"/>
    <w:rsid w:val="00CC2AFF"/>
    <w:rsid w:val="00CD38E4"/>
    <w:rsid w:val="00CD600E"/>
    <w:rsid w:val="00CD645C"/>
    <w:rsid w:val="00CD7AD2"/>
    <w:rsid w:val="00CF0C03"/>
    <w:rsid w:val="00CF7181"/>
    <w:rsid w:val="00D04C6C"/>
    <w:rsid w:val="00D0504E"/>
    <w:rsid w:val="00D05D2D"/>
    <w:rsid w:val="00D0785A"/>
    <w:rsid w:val="00D100A3"/>
    <w:rsid w:val="00D1453E"/>
    <w:rsid w:val="00D218A4"/>
    <w:rsid w:val="00D21F28"/>
    <w:rsid w:val="00D2342D"/>
    <w:rsid w:val="00D30333"/>
    <w:rsid w:val="00D34AC0"/>
    <w:rsid w:val="00D45060"/>
    <w:rsid w:val="00D459C8"/>
    <w:rsid w:val="00D515F2"/>
    <w:rsid w:val="00D522B1"/>
    <w:rsid w:val="00D62847"/>
    <w:rsid w:val="00D66191"/>
    <w:rsid w:val="00D671CE"/>
    <w:rsid w:val="00D717BA"/>
    <w:rsid w:val="00D803DF"/>
    <w:rsid w:val="00D94894"/>
    <w:rsid w:val="00DA6B65"/>
    <w:rsid w:val="00DB3D4D"/>
    <w:rsid w:val="00DB56D4"/>
    <w:rsid w:val="00DD0634"/>
    <w:rsid w:val="00DD2ECB"/>
    <w:rsid w:val="00DD346E"/>
    <w:rsid w:val="00DD49B4"/>
    <w:rsid w:val="00DD5A31"/>
    <w:rsid w:val="00DD6E47"/>
    <w:rsid w:val="00DD7804"/>
    <w:rsid w:val="00DE6934"/>
    <w:rsid w:val="00DE77A1"/>
    <w:rsid w:val="00DF4256"/>
    <w:rsid w:val="00DF6081"/>
    <w:rsid w:val="00E16547"/>
    <w:rsid w:val="00E171CF"/>
    <w:rsid w:val="00E22939"/>
    <w:rsid w:val="00E253C9"/>
    <w:rsid w:val="00E26F0E"/>
    <w:rsid w:val="00E307A6"/>
    <w:rsid w:val="00E30E5F"/>
    <w:rsid w:val="00E36880"/>
    <w:rsid w:val="00E36F70"/>
    <w:rsid w:val="00E504B5"/>
    <w:rsid w:val="00E52BCE"/>
    <w:rsid w:val="00E65397"/>
    <w:rsid w:val="00E745E1"/>
    <w:rsid w:val="00E753BB"/>
    <w:rsid w:val="00E766F7"/>
    <w:rsid w:val="00E81919"/>
    <w:rsid w:val="00E83F4E"/>
    <w:rsid w:val="00E84E6F"/>
    <w:rsid w:val="00E863F8"/>
    <w:rsid w:val="00E8653A"/>
    <w:rsid w:val="00E90C2F"/>
    <w:rsid w:val="00EA227C"/>
    <w:rsid w:val="00EB0330"/>
    <w:rsid w:val="00EC3734"/>
    <w:rsid w:val="00ED55D5"/>
    <w:rsid w:val="00ED7E44"/>
    <w:rsid w:val="00EE4ED2"/>
    <w:rsid w:val="00EE500F"/>
    <w:rsid w:val="00F10408"/>
    <w:rsid w:val="00F10CD7"/>
    <w:rsid w:val="00F117F0"/>
    <w:rsid w:val="00F25112"/>
    <w:rsid w:val="00F348D7"/>
    <w:rsid w:val="00F35004"/>
    <w:rsid w:val="00F410BB"/>
    <w:rsid w:val="00F41CB9"/>
    <w:rsid w:val="00F5027A"/>
    <w:rsid w:val="00F51778"/>
    <w:rsid w:val="00F57198"/>
    <w:rsid w:val="00F5741A"/>
    <w:rsid w:val="00F7390C"/>
    <w:rsid w:val="00F75041"/>
    <w:rsid w:val="00F77477"/>
    <w:rsid w:val="00F77C8C"/>
    <w:rsid w:val="00F81489"/>
    <w:rsid w:val="00F85ABA"/>
    <w:rsid w:val="00F85CAA"/>
    <w:rsid w:val="00FA4AAB"/>
    <w:rsid w:val="00FA765B"/>
    <w:rsid w:val="00FB2470"/>
    <w:rsid w:val="00FD6495"/>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qFormat/>
    <w:rsid w:val="00303F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6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49295F"/>
    <w:pPr>
      <w:spacing w:before="100" w:beforeAutospacing="1" w:after="100" w:afterAutospacing="1"/>
      <w:textAlignment w:val="top"/>
    </w:pPr>
    <w:rPr>
      <w:rFonts w:ascii="Arial" w:hAnsi="Arial" w:cs="Arial"/>
      <w:color w:val="000000"/>
    </w:rPr>
  </w:style>
  <w:style w:type="character" w:styleId="Strong">
    <w:name w:val="Strong"/>
    <w:uiPriority w:val="22"/>
    <w:qFormat/>
    <w:rsid w:val="0049295F"/>
    <w:rPr>
      <w:b/>
      <w:bCs/>
    </w:rPr>
  </w:style>
  <w:style w:type="character" w:styleId="Hyperlink">
    <w:name w:val="Hyperlink"/>
    <w:uiPriority w:val="99"/>
    <w:rsid w:val="0049295F"/>
    <w:rPr>
      <w:rFonts w:ascii="Arial" w:hAnsi="Arial" w:cs="Arial" w:hint="default"/>
      <w:color w:val="003399"/>
      <w:sz w:val="24"/>
      <w:szCs w:val="24"/>
      <w:u w:val="single"/>
    </w:rPr>
  </w:style>
  <w:style w:type="character" w:styleId="Emphasis">
    <w:name w:val="Emphasis"/>
    <w:uiPriority w:val="20"/>
    <w:qFormat/>
    <w:rsid w:val="0049295F"/>
    <w:rPr>
      <w:i/>
      <w:iCs/>
    </w:rPr>
  </w:style>
  <w:style w:type="character" w:styleId="CommentReference">
    <w:name w:val="annotation reference"/>
    <w:basedOn w:val="DefaultParagraphFont"/>
    <w:rsid w:val="00DD2ECB"/>
    <w:rPr>
      <w:sz w:val="16"/>
      <w:szCs w:val="16"/>
    </w:rPr>
  </w:style>
  <w:style w:type="paragraph" w:styleId="CommentText">
    <w:name w:val="annotation text"/>
    <w:basedOn w:val="Normal"/>
    <w:link w:val="CommentTextChar"/>
    <w:rsid w:val="00DD2ECB"/>
    <w:rPr>
      <w:sz w:val="20"/>
      <w:szCs w:val="20"/>
    </w:rPr>
  </w:style>
  <w:style w:type="character" w:customStyle="1" w:styleId="CommentTextChar">
    <w:name w:val="Comment Text Char"/>
    <w:basedOn w:val="DefaultParagraphFont"/>
    <w:link w:val="CommentText"/>
    <w:rsid w:val="00DD2ECB"/>
    <w:rPr>
      <w:lang w:eastAsia="ko-KR"/>
    </w:rPr>
  </w:style>
  <w:style w:type="paragraph" w:styleId="CommentSubject">
    <w:name w:val="annotation subject"/>
    <w:basedOn w:val="CommentText"/>
    <w:next w:val="CommentText"/>
    <w:link w:val="CommentSubjectChar"/>
    <w:rsid w:val="00DD2ECB"/>
    <w:rPr>
      <w:b/>
      <w:bCs/>
    </w:rPr>
  </w:style>
  <w:style w:type="character" w:customStyle="1" w:styleId="CommentSubjectChar">
    <w:name w:val="Comment Subject Char"/>
    <w:basedOn w:val="CommentTextChar"/>
    <w:link w:val="CommentSubject"/>
    <w:rsid w:val="00DD2ECB"/>
    <w:rPr>
      <w:b/>
      <w:bCs/>
      <w:lang w:eastAsia="ko-KR"/>
    </w:rPr>
  </w:style>
  <w:style w:type="paragraph" w:styleId="BalloonText">
    <w:name w:val="Balloon Text"/>
    <w:basedOn w:val="Normal"/>
    <w:link w:val="BalloonTextChar"/>
    <w:rsid w:val="00DD2ECB"/>
    <w:rPr>
      <w:rFonts w:ascii="Tahoma" w:hAnsi="Tahoma" w:cs="Tahoma"/>
      <w:sz w:val="16"/>
      <w:szCs w:val="16"/>
    </w:rPr>
  </w:style>
  <w:style w:type="character" w:customStyle="1" w:styleId="BalloonTextChar">
    <w:name w:val="Balloon Text Char"/>
    <w:basedOn w:val="DefaultParagraphFont"/>
    <w:link w:val="BalloonText"/>
    <w:rsid w:val="00DD2ECB"/>
    <w:rPr>
      <w:rFonts w:ascii="Tahoma" w:hAnsi="Tahoma" w:cs="Tahoma"/>
      <w:sz w:val="16"/>
      <w:szCs w:val="16"/>
      <w:lang w:eastAsia="ko-KR"/>
    </w:rPr>
  </w:style>
  <w:style w:type="paragraph" w:styleId="Header">
    <w:name w:val="header"/>
    <w:basedOn w:val="Normal"/>
    <w:link w:val="HeaderChar"/>
    <w:uiPriority w:val="99"/>
    <w:rsid w:val="00644C47"/>
    <w:pPr>
      <w:tabs>
        <w:tab w:val="center" w:pos="4680"/>
        <w:tab w:val="right" w:pos="9360"/>
      </w:tabs>
    </w:pPr>
  </w:style>
  <w:style w:type="character" w:customStyle="1" w:styleId="HeaderChar">
    <w:name w:val="Header Char"/>
    <w:basedOn w:val="DefaultParagraphFont"/>
    <w:link w:val="Header"/>
    <w:uiPriority w:val="99"/>
    <w:rsid w:val="00644C47"/>
    <w:rPr>
      <w:sz w:val="24"/>
      <w:szCs w:val="24"/>
      <w:lang w:eastAsia="ko-KR"/>
    </w:rPr>
  </w:style>
  <w:style w:type="paragraph" w:styleId="Footer">
    <w:name w:val="footer"/>
    <w:basedOn w:val="Normal"/>
    <w:link w:val="FooterChar"/>
    <w:uiPriority w:val="99"/>
    <w:rsid w:val="00644C47"/>
    <w:pPr>
      <w:tabs>
        <w:tab w:val="center" w:pos="4680"/>
        <w:tab w:val="right" w:pos="9360"/>
      </w:tabs>
    </w:pPr>
  </w:style>
  <w:style w:type="character" w:customStyle="1" w:styleId="FooterChar">
    <w:name w:val="Footer Char"/>
    <w:basedOn w:val="DefaultParagraphFont"/>
    <w:link w:val="Footer"/>
    <w:uiPriority w:val="99"/>
    <w:rsid w:val="00644C47"/>
    <w:rPr>
      <w:sz w:val="24"/>
      <w:szCs w:val="24"/>
      <w:lang w:eastAsia="ko-KR"/>
    </w:rPr>
  </w:style>
  <w:style w:type="paragraph" w:styleId="Revision">
    <w:name w:val="Revision"/>
    <w:hidden/>
    <w:uiPriority w:val="99"/>
    <w:semiHidden/>
    <w:rsid w:val="009E1E44"/>
    <w:rPr>
      <w:sz w:val="24"/>
      <w:szCs w:val="24"/>
      <w:lang w:eastAsia="ko-KR"/>
    </w:rPr>
  </w:style>
  <w:style w:type="paragraph" w:styleId="ListParagraph">
    <w:name w:val="List Paragraph"/>
    <w:basedOn w:val="Normal"/>
    <w:uiPriority w:val="34"/>
    <w:qFormat/>
    <w:rsid w:val="007E15EE"/>
    <w:pPr>
      <w:ind w:left="720"/>
      <w:contextualSpacing/>
    </w:pPr>
  </w:style>
  <w:style w:type="paragraph" w:styleId="FootnoteText">
    <w:name w:val="footnote text"/>
    <w:basedOn w:val="Normal"/>
    <w:link w:val="FootnoteTextChar"/>
    <w:rsid w:val="003A093C"/>
    <w:rPr>
      <w:sz w:val="20"/>
      <w:szCs w:val="20"/>
    </w:rPr>
  </w:style>
  <w:style w:type="character" w:customStyle="1" w:styleId="FootnoteTextChar">
    <w:name w:val="Footnote Text Char"/>
    <w:basedOn w:val="DefaultParagraphFont"/>
    <w:link w:val="FootnoteText"/>
    <w:rsid w:val="003A093C"/>
    <w:rPr>
      <w:lang w:eastAsia="ko-KR"/>
    </w:rPr>
  </w:style>
  <w:style w:type="character" w:styleId="FootnoteReference">
    <w:name w:val="footnote reference"/>
    <w:basedOn w:val="DefaultParagraphFont"/>
    <w:rsid w:val="003A093C"/>
    <w:rPr>
      <w:vertAlign w:val="superscript"/>
    </w:rPr>
  </w:style>
  <w:style w:type="paragraph" w:styleId="NormalWeb">
    <w:name w:val="Normal (Web)"/>
    <w:basedOn w:val="Normal"/>
    <w:uiPriority w:val="99"/>
    <w:unhideWhenUsed/>
    <w:rsid w:val="005F41E0"/>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5F41E0"/>
  </w:style>
  <w:style w:type="paragraph" w:styleId="NoSpacing">
    <w:name w:val="No Spacing"/>
    <w:link w:val="NoSpacingChar"/>
    <w:qFormat/>
    <w:rsid w:val="004101E6"/>
    <w:rPr>
      <w:rFonts w:ascii="Calibri" w:eastAsia="Times New Roman" w:hAnsi="Calibri"/>
      <w:sz w:val="22"/>
      <w:szCs w:val="22"/>
      <w:lang w:eastAsia="ja-JP"/>
    </w:rPr>
  </w:style>
  <w:style w:type="character" w:customStyle="1" w:styleId="NoSpacingChar">
    <w:name w:val="No Spacing Char"/>
    <w:link w:val="NoSpacing"/>
    <w:locked/>
    <w:rsid w:val="004101E6"/>
    <w:rPr>
      <w:rFonts w:ascii="Calibri" w:eastAsia="Times New Roman" w:hAnsi="Calibri"/>
      <w:sz w:val="22"/>
      <w:szCs w:val="22"/>
      <w:lang w:eastAsia="ja-JP"/>
    </w:rPr>
  </w:style>
  <w:style w:type="character" w:styleId="FollowedHyperlink">
    <w:name w:val="FollowedHyperlink"/>
    <w:basedOn w:val="DefaultParagraphFont"/>
    <w:rsid w:val="0064198F"/>
    <w:rPr>
      <w:color w:val="800080" w:themeColor="followedHyperlink"/>
      <w:u w:val="single"/>
    </w:rPr>
  </w:style>
  <w:style w:type="character" w:customStyle="1" w:styleId="Heading1Char">
    <w:name w:val="Heading 1 Char"/>
    <w:basedOn w:val="DefaultParagraphFont"/>
    <w:link w:val="Heading1"/>
    <w:rsid w:val="00303F0D"/>
    <w:rPr>
      <w:rFonts w:asciiTheme="majorHAnsi" w:eastAsiaTheme="majorEastAsia" w:hAnsiTheme="majorHAnsi" w:cstheme="majorBidi"/>
      <w:b/>
      <w:bCs/>
      <w:color w:val="365F91" w:themeColor="accent1" w:themeShade="BF"/>
      <w:sz w:val="28"/>
      <w:szCs w:val="28"/>
      <w:lang w:eastAsia="ko-KR"/>
    </w:rPr>
  </w:style>
  <w:style w:type="paragraph" w:styleId="PlainText">
    <w:name w:val="Plain Text"/>
    <w:basedOn w:val="Normal"/>
    <w:link w:val="PlainTextChar"/>
    <w:uiPriority w:val="99"/>
    <w:unhideWhenUsed/>
    <w:rsid w:val="00D21F28"/>
    <w:rPr>
      <w:rFonts w:ascii="Calibri" w:eastAsiaTheme="minorHAnsi" w:hAnsi="Calibri" w:cs="Arial"/>
      <w:color w:val="000000"/>
      <w:sz w:val="22"/>
      <w:szCs w:val="21"/>
      <w:lang w:eastAsia="en-US"/>
    </w:rPr>
  </w:style>
  <w:style w:type="character" w:customStyle="1" w:styleId="PlainTextChar">
    <w:name w:val="Plain Text Char"/>
    <w:basedOn w:val="DefaultParagraphFont"/>
    <w:link w:val="PlainText"/>
    <w:uiPriority w:val="99"/>
    <w:rsid w:val="00D21F28"/>
    <w:rPr>
      <w:rFonts w:ascii="Calibri" w:eastAsiaTheme="minorHAnsi" w:hAnsi="Calibri" w:cs="Arial"/>
      <w:color w:val="00000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qFormat/>
    <w:rsid w:val="00303F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6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49295F"/>
    <w:pPr>
      <w:spacing w:before="100" w:beforeAutospacing="1" w:after="100" w:afterAutospacing="1"/>
      <w:textAlignment w:val="top"/>
    </w:pPr>
    <w:rPr>
      <w:rFonts w:ascii="Arial" w:hAnsi="Arial" w:cs="Arial"/>
      <w:color w:val="000000"/>
    </w:rPr>
  </w:style>
  <w:style w:type="character" w:styleId="Strong">
    <w:name w:val="Strong"/>
    <w:uiPriority w:val="22"/>
    <w:qFormat/>
    <w:rsid w:val="0049295F"/>
    <w:rPr>
      <w:b/>
      <w:bCs/>
    </w:rPr>
  </w:style>
  <w:style w:type="character" w:styleId="Hyperlink">
    <w:name w:val="Hyperlink"/>
    <w:uiPriority w:val="99"/>
    <w:rsid w:val="0049295F"/>
    <w:rPr>
      <w:rFonts w:ascii="Arial" w:hAnsi="Arial" w:cs="Arial" w:hint="default"/>
      <w:color w:val="003399"/>
      <w:sz w:val="24"/>
      <w:szCs w:val="24"/>
      <w:u w:val="single"/>
    </w:rPr>
  </w:style>
  <w:style w:type="character" w:styleId="Emphasis">
    <w:name w:val="Emphasis"/>
    <w:uiPriority w:val="20"/>
    <w:qFormat/>
    <w:rsid w:val="0049295F"/>
    <w:rPr>
      <w:i/>
      <w:iCs/>
    </w:rPr>
  </w:style>
  <w:style w:type="character" w:styleId="CommentReference">
    <w:name w:val="annotation reference"/>
    <w:basedOn w:val="DefaultParagraphFont"/>
    <w:rsid w:val="00DD2ECB"/>
    <w:rPr>
      <w:sz w:val="16"/>
      <w:szCs w:val="16"/>
    </w:rPr>
  </w:style>
  <w:style w:type="paragraph" w:styleId="CommentText">
    <w:name w:val="annotation text"/>
    <w:basedOn w:val="Normal"/>
    <w:link w:val="CommentTextChar"/>
    <w:rsid w:val="00DD2ECB"/>
    <w:rPr>
      <w:sz w:val="20"/>
      <w:szCs w:val="20"/>
    </w:rPr>
  </w:style>
  <w:style w:type="character" w:customStyle="1" w:styleId="CommentTextChar">
    <w:name w:val="Comment Text Char"/>
    <w:basedOn w:val="DefaultParagraphFont"/>
    <w:link w:val="CommentText"/>
    <w:rsid w:val="00DD2ECB"/>
    <w:rPr>
      <w:lang w:eastAsia="ko-KR"/>
    </w:rPr>
  </w:style>
  <w:style w:type="paragraph" w:styleId="CommentSubject">
    <w:name w:val="annotation subject"/>
    <w:basedOn w:val="CommentText"/>
    <w:next w:val="CommentText"/>
    <w:link w:val="CommentSubjectChar"/>
    <w:rsid w:val="00DD2ECB"/>
    <w:rPr>
      <w:b/>
      <w:bCs/>
    </w:rPr>
  </w:style>
  <w:style w:type="character" w:customStyle="1" w:styleId="CommentSubjectChar">
    <w:name w:val="Comment Subject Char"/>
    <w:basedOn w:val="CommentTextChar"/>
    <w:link w:val="CommentSubject"/>
    <w:rsid w:val="00DD2ECB"/>
    <w:rPr>
      <w:b/>
      <w:bCs/>
      <w:lang w:eastAsia="ko-KR"/>
    </w:rPr>
  </w:style>
  <w:style w:type="paragraph" w:styleId="BalloonText">
    <w:name w:val="Balloon Text"/>
    <w:basedOn w:val="Normal"/>
    <w:link w:val="BalloonTextChar"/>
    <w:rsid w:val="00DD2ECB"/>
    <w:rPr>
      <w:rFonts w:ascii="Tahoma" w:hAnsi="Tahoma" w:cs="Tahoma"/>
      <w:sz w:val="16"/>
      <w:szCs w:val="16"/>
    </w:rPr>
  </w:style>
  <w:style w:type="character" w:customStyle="1" w:styleId="BalloonTextChar">
    <w:name w:val="Balloon Text Char"/>
    <w:basedOn w:val="DefaultParagraphFont"/>
    <w:link w:val="BalloonText"/>
    <w:rsid w:val="00DD2ECB"/>
    <w:rPr>
      <w:rFonts w:ascii="Tahoma" w:hAnsi="Tahoma" w:cs="Tahoma"/>
      <w:sz w:val="16"/>
      <w:szCs w:val="16"/>
      <w:lang w:eastAsia="ko-KR"/>
    </w:rPr>
  </w:style>
  <w:style w:type="paragraph" w:styleId="Header">
    <w:name w:val="header"/>
    <w:basedOn w:val="Normal"/>
    <w:link w:val="HeaderChar"/>
    <w:uiPriority w:val="99"/>
    <w:rsid w:val="00644C47"/>
    <w:pPr>
      <w:tabs>
        <w:tab w:val="center" w:pos="4680"/>
        <w:tab w:val="right" w:pos="9360"/>
      </w:tabs>
    </w:pPr>
  </w:style>
  <w:style w:type="character" w:customStyle="1" w:styleId="HeaderChar">
    <w:name w:val="Header Char"/>
    <w:basedOn w:val="DefaultParagraphFont"/>
    <w:link w:val="Header"/>
    <w:uiPriority w:val="99"/>
    <w:rsid w:val="00644C47"/>
    <w:rPr>
      <w:sz w:val="24"/>
      <w:szCs w:val="24"/>
      <w:lang w:eastAsia="ko-KR"/>
    </w:rPr>
  </w:style>
  <w:style w:type="paragraph" w:styleId="Footer">
    <w:name w:val="footer"/>
    <w:basedOn w:val="Normal"/>
    <w:link w:val="FooterChar"/>
    <w:uiPriority w:val="99"/>
    <w:rsid w:val="00644C47"/>
    <w:pPr>
      <w:tabs>
        <w:tab w:val="center" w:pos="4680"/>
        <w:tab w:val="right" w:pos="9360"/>
      </w:tabs>
    </w:pPr>
  </w:style>
  <w:style w:type="character" w:customStyle="1" w:styleId="FooterChar">
    <w:name w:val="Footer Char"/>
    <w:basedOn w:val="DefaultParagraphFont"/>
    <w:link w:val="Footer"/>
    <w:uiPriority w:val="99"/>
    <w:rsid w:val="00644C47"/>
    <w:rPr>
      <w:sz w:val="24"/>
      <w:szCs w:val="24"/>
      <w:lang w:eastAsia="ko-KR"/>
    </w:rPr>
  </w:style>
  <w:style w:type="paragraph" w:styleId="Revision">
    <w:name w:val="Revision"/>
    <w:hidden/>
    <w:uiPriority w:val="99"/>
    <w:semiHidden/>
    <w:rsid w:val="009E1E44"/>
    <w:rPr>
      <w:sz w:val="24"/>
      <w:szCs w:val="24"/>
      <w:lang w:eastAsia="ko-KR"/>
    </w:rPr>
  </w:style>
  <w:style w:type="paragraph" w:styleId="ListParagraph">
    <w:name w:val="List Paragraph"/>
    <w:basedOn w:val="Normal"/>
    <w:uiPriority w:val="34"/>
    <w:qFormat/>
    <w:rsid w:val="007E15EE"/>
    <w:pPr>
      <w:ind w:left="720"/>
      <w:contextualSpacing/>
    </w:pPr>
  </w:style>
  <w:style w:type="paragraph" w:styleId="FootnoteText">
    <w:name w:val="footnote text"/>
    <w:basedOn w:val="Normal"/>
    <w:link w:val="FootnoteTextChar"/>
    <w:rsid w:val="003A093C"/>
    <w:rPr>
      <w:sz w:val="20"/>
      <w:szCs w:val="20"/>
    </w:rPr>
  </w:style>
  <w:style w:type="character" w:customStyle="1" w:styleId="FootnoteTextChar">
    <w:name w:val="Footnote Text Char"/>
    <w:basedOn w:val="DefaultParagraphFont"/>
    <w:link w:val="FootnoteText"/>
    <w:rsid w:val="003A093C"/>
    <w:rPr>
      <w:lang w:eastAsia="ko-KR"/>
    </w:rPr>
  </w:style>
  <w:style w:type="character" w:styleId="FootnoteReference">
    <w:name w:val="footnote reference"/>
    <w:basedOn w:val="DefaultParagraphFont"/>
    <w:rsid w:val="003A093C"/>
    <w:rPr>
      <w:vertAlign w:val="superscript"/>
    </w:rPr>
  </w:style>
  <w:style w:type="paragraph" w:styleId="NormalWeb">
    <w:name w:val="Normal (Web)"/>
    <w:basedOn w:val="Normal"/>
    <w:uiPriority w:val="99"/>
    <w:unhideWhenUsed/>
    <w:rsid w:val="005F41E0"/>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5F41E0"/>
  </w:style>
  <w:style w:type="paragraph" w:styleId="NoSpacing">
    <w:name w:val="No Spacing"/>
    <w:link w:val="NoSpacingChar"/>
    <w:qFormat/>
    <w:rsid w:val="004101E6"/>
    <w:rPr>
      <w:rFonts w:ascii="Calibri" w:eastAsia="Times New Roman" w:hAnsi="Calibri"/>
      <w:sz w:val="22"/>
      <w:szCs w:val="22"/>
      <w:lang w:eastAsia="ja-JP"/>
    </w:rPr>
  </w:style>
  <w:style w:type="character" w:customStyle="1" w:styleId="NoSpacingChar">
    <w:name w:val="No Spacing Char"/>
    <w:link w:val="NoSpacing"/>
    <w:locked/>
    <w:rsid w:val="004101E6"/>
    <w:rPr>
      <w:rFonts w:ascii="Calibri" w:eastAsia="Times New Roman" w:hAnsi="Calibri"/>
      <w:sz w:val="22"/>
      <w:szCs w:val="22"/>
      <w:lang w:eastAsia="ja-JP"/>
    </w:rPr>
  </w:style>
  <w:style w:type="character" w:styleId="FollowedHyperlink">
    <w:name w:val="FollowedHyperlink"/>
    <w:basedOn w:val="DefaultParagraphFont"/>
    <w:rsid w:val="0064198F"/>
    <w:rPr>
      <w:color w:val="800080" w:themeColor="followedHyperlink"/>
      <w:u w:val="single"/>
    </w:rPr>
  </w:style>
  <w:style w:type="character" w:customStyle="1" w:styleId="Heading1Char">
    <w:name w:val="Heading 1 Char"/>
    <w:basedOn w:val="DefaultParagraphFont"/>
    <w:link w:val="Heading1"/>
    <w:rsid w:val="00303F0D"/>
    <w:rPr>
      <w:rFonts w:asciiTheme="majorHAnsi" w:eastAsiaTheme="majorEastAsia" w:hAnsiTheme="majorHAnsi" w:cstheme="majorBidi"/>
      <w:b/>
      <w:bCs/>
      <w:color w:val="365F91" w:themeColor="accent1" w:themeShade="BF"/>
      <w:sz w:val="28"/>
      <w:szCs w:val="28"/>
      <w:lang w:eastAsia="ko-KR"/>
    </w:rPr>
  </w:style>
  <w:style w:type="paragraph" w:styleId="PlainText">
    <w:name w:val="Plain Text"/>
    <w:basedOn w:val="Normal"/>
    <w:link w:val="PlainTextChar"/>
    <w:uiPriority w:val="99"/>
    <w:unhideWhenUsed/>
    <w:rsid w:val="00D21F28"/>
    <w:rPr>
      <w:rFonts w:ascii="Calibri" w:eastAsiaTheme="minorHAnsi" w:hAnsi="Calibri" w:cs="Arial"/>
      <w:color w:val="000000"/>
      <w:sz w:val="22"/>
      <w:szCs w:val="21"/>
      <w:lang w:eastAsia="en-US"/>
    </w:rPr>
  </w:style>
  <w:style w:type="character" w:customStyle="1" w:styleId="PlainTextChar">
    <w:name w:val="Plain Text Char"/>
    <w:basedOn w:val="DefaultParagraphFont"/>
    <w:link w:val="PlainText"/>
    <w:uiPriority w:val="99"/>
    <w:rsid w:val="00D21F28"/>
    <w:rPr>
      <w:rFonts w:ascii="Calibri" w:eastAsiaTheme="minorHAnsi" w:hAnsi="Calibri" w:cs="Arial"/>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9938">
      <w:bodyDiv w:val="1"/>
      <w:marLeft w:val="0"/>
      <w:marRight w:val="0"/>
      <w:marTop w:val="0"/>
      <w:marBottom w:val="0"/>
      <w:divBdr>
        <w:top w:val="none" w:sz="0" w:space="0" w:color="auto"/>
        <w:left w:val="none" w:sz="0" w:space="0" w:color="auto"/>
        <w:bottom w:val="none" w:sz="0" w:space="0" w:color="auto"/>
        <w:right w:val="none" w:sz="0" w:space="0" w:color="auto"/>
      </w:divBdr>
    </w:div>
    <w:div w:id="364066202">
      <w:bodyDiv w:val="1"/>
      <w:marLeft w:val="0"/>
      <w:marRight w:val="0"/>
      <w:marTop w:val="0"/>
      <w:marBottom w:val="0"/>
      <w:divBdr>
        <w:top w:val="none" w:sz="0" w:space="0" w:color="auto"/>
        <w:left w:val="none" w:sz="0" w:space="0" w:color="auto"/>
        <w:bottom w:val="none" w:sz="0" w:space="0" w:color="auto"/>
        <w:right w:val="none" w:sz="0" w:space="0" w:color="auto"/>
      </w:divBdr>
    </w:div>
    <w:div w:id="509223278">
      <w:bodyDiv w:val="1"/>
      <w:marLeft w:val="0"/>
      <w:marRight w:val="0"/>
      <w:marTop w:val="0"/>
      <w:marBottom w:val="0"/>
      <w:divBdr>
        <w:top w:val="none" w:sz="0" w:space="0" w:color="auto"/>
        <w:left w:val="none" w:sz="0" w:space="0" w:color="auto"/>
        <w:bottom w:val="none" w:sz="0" w:space="0" w:color="auto"/>
        <w:right w:val="none" w:sz="0" w:space="0" w:color="auto"/>
      </w:divBdr>
    </w:div>
    <w:div w:id="595017118">
      <w:bodyDiv w:val="1"/>
      <w:marLeft w:val="0"/>
      <w:marRight w:val="0"/>
      <w:marTop w:val="0"/>
      <w:marBottom w:val="0"/>
      <w:divBdr>
        <w:top w:val="none" w:sz="0" w:space="0" w:color="auto"/>
        <w:left w:val="none" w:sz="0" w:space="0" w:color="auto"/>
        <w:bottom w:val="none" w:sz="0" w:space="0" w:color="auto"/>
        <w:right w:val="none" w:sz="0" w:space="0" w:color="auto"/>
      </w:divBdr>
    </w:div>
    <w:div w:id="701175320">
      <w:bodyDiv w:val="1"/>
      <w:marLeft w:val="0"/>
      <w:marRight w:val="0"/>
      <w:marTop w:val="0"/>
      <w:marBottom w:val="0"/>
      <w:divBdr>
        <w:top w:val="none" w:sz="0" w:space="0" w:color="auto"/>
        <w:left w:val="none" w:sz="0" w:space="0" w:color="auto"/>
        <w:bottom w:val="none" w:sz="0" w:space="0" w:color="auto"/>
        <w:right w:val="none" w:sz="0" w:space="0" w:color="auto"/>
      </w:divBdr>
    </w:div>
    <w:div w:id="804279746">
      <w:bodyDiv w:val="1"/>
      <w:marLeft w:val="0"/>
      <w:marRight w:val="0"/>
      <w:marTop w:val="0"/>
      <w:marBottom w:val="0"/>
      <w:divBdr>
        <w:top w:val="none" w:sz="0" w:space="0" w:color="auto"/>
        <w:left w:val="none" w:sz="0" w:space="0" w:color="auto"/>
        <w:bottom w:val="none" w:sz="0" w:space="0" w:color="auto"/>
        <w:right w:val="none" w:sz="0" w:space="0" w:color="auto"/>
      </w:divBdr>
    </w:div>
    <w:div w:id="836001307">
      <w:bodyDiv w:val="1"/>
      <w:marLeft w:val="0"/>
      <w:marRight w:val="0"/>
      <w:marTop w:val="0"/>
      <w:marBottom w:val="0"/>
      <w:divBdr>
        <w:top w:val="none" w:sz="0" w:space="0" w:color="auto"/>
        <w:left w:val="none" w:sz="0" w:space="0" w:color="auto"/>
        <w:bottom w:val="none" w:sz="0" w:space="0" w:color="auto"/>
        <w:right w:val="none" w:sz="0" w:space="0" w:color="auto"/>
      </w:divBdr>
    </w:div>
    <w:div w:id="918640211">
      <w:bodyDiv w:val="1"/>
      <w:marLeft w:val="0"/>
      <w:marRight w:val="0"/>
      <w:marTop w:val="0"/>
      <w:marBottom w:val="0"/>
      <w:divBdr>
        <w:top w:val="none" w:sz="0" w:space="0" w:color="auto"/>
        <w:left w:val="none" w:sz="0" w:space="0" w:color="auto"/>
        <w:bottom w:val="none" w:sz="0" w:space="0" w:color="auto"/>
        <w:right w:val="none" w:sz="0" w:space="0" w:color="auto"/>
      </w:divBdr>
    </w:div>
    <w:div w:id="1017001387">
      <w:bodyDiv w:val="1"/>
      <w:marLeft w:val="0"/>
      <w:marRight w:val="0"/>
      <w:marTop w:val="0"/>
      <w:marBottom w:val="0"/>
      <w:divBdr>
        <w:top w:val="none" w:sz="0" w:space="0" w:color="auto"/>
        <w:left w:val="none" w:sz="0" w:space="0" w:color="auto"/>
        <w:bottom w:val="none" w:sz="0" w:space="0" w:color="auto"/>
        <w:right w:val="none" w:sz="0" w:space="0" w:color="auto"/>
      </w:divBdr>
    </w:div>
    <w:div w:id="1251233569">
      <w:bodyDiv w:val="1"/>
      <w:marLeft w:val="0"/>
      <w:marRight w:val="0"/>
      <w:marTop w:val="0"/>
      <w:marBottom w:val="0"/>
      <w:divBdr>
        <w:top w:val="none" w:sz="0" w:space="0" w:color="auto"/>
        <w:left w:val="none" w:sz="0" w:space="0" w:color="auto"/>
        <w:bottom w:val="none" w:sz="0" w:space="0" w:color="auto"/>
        <w:right w:val="none" w:sz="0" w:space="0" w:color="auto"/>
      </w:divBdr>
      <w:divsChild>
        <w:div w:id="745494573">
          <w:marLeft w:val="0"/>
          <w:marRight w:val="0"/>
          <w:marTop w:val="0"/>
          <w:marBottom w:val="0"/>
          <w:divBdr>
            <w:top w:val="none" w:sz="0" w:space="0" w:color="auto"/>
            <w:left w:val="none" w:sz="0" w:space="0" w:color="auto"/>
            <w:bottom w:val="none" w:sz="0" w:space="0" w:color="auto"/>
            <w:right w:val="none" w:sz="0" w:space="0" w:color="auto"/>
          </w:divBdr>
          <w:divsChild>
            <w:div w:id="218978613">
              <w:marLeft w:val="0"/>
              <w:marRight w:val="0"/>
              <w:marTop w:val="0"/>
              <w:marBottom w:val="0"/>
              <w:divBdr>
                <w:top w:val="none" w:sz="0" w:space="0" w:color="auto"/>
                <w:left w:val="none" w:sz="0" w:space="0" w:color="auto"/>
                <w:bottom w:val="none" w:sz="0" w:space="0" w:color="auto"/>
                <w:right w:val="none" w:sz="0" w:space="0" w:color="auto"/>
              </w:divBdr>
            </w:div>
            <w:div w:id="844319833">
              <w:marLeft w:val="0"/>
              <w:marRight w:val="0"/>
              <w:marTop w:val="0"/>
              <w:marBottom w:val="0"/>
              <w:divBdr>
                <w:top w:val="none" w:sz="0" w:space="0" w:color="auto"/>
                <w:left w:val="none" w:sz="0" w:space="0" w:color="auto"/>
                <w:bottom w:val="none" w:sz="0" w:space="0" w:color="auto"/>
                <w:right w:val="none" w:sz="0" w:space="0" w:color="auto"/>
              </w:divBdr>
            </w:div>
            <w:div w:id="1060128374">
              <w:marLeft w:val="0"/>
              <w:marRight w:val="0"/>
              <w:marTop w:val="0"/>
              <w:marBottom w:val="0"/>
              <w:divBdr>
                <w:top w:val="none" w:sz="0" w:space="0" w:color="auto"/>
                <w:left w:val="none" w:sz="0" w:space="0" w:color="auto"/>
                <w:bottom w:val="none" w:sz="0" w:space="0" w:color="auto"/>
                <w:right w:val="none" w:sz="0" w:space="0" w:color="auto"/>
              </w:divBdr>
            </w:div>
            <w:div w:id="1205023358">
              <w:marLeft w:val="0"/>
              <w:marRight w:val="0"/>
              <w:marTop w:val="0"/>
              <w:marBottom w:val="0"/>
              <w:divBdr>
                <w:top w:val="none" w:sz="0" w:space="0" w:color="auto"/>
                <w:left w:val="none" w:sz="0" w:space="0" w:color="auto"/>
                <w:bottom w:val="none" w:sz="0" w:space="0" w:color="auto"/>
                <w:right w:val="none" w:sz="0" w:space="0" w:color="auto"/>
              </w:divBdr>
            </w:div>
            <w:div w:id="16280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5772">
      <w:bodyDiv w:val="1"/>
      <w:marLeft w:val="0"/>
      <w:marRight w:val="0"/>
      <w:marTop w:val="0"/>
      <w:marBottom w:val="0"/>
      <w:divBdr>
        <w:top w:val="none" w:sz="0" w:space="0" w:color="auto"/>
        <w:left w:val="none" w:sz="0" w:space="0" w:color="auto"/>
        <w:bottom w:val="none" w:sz="0" w:space="0" w:color="auto"/>
        <w:right w:val="none" w:sz="0" w:space="0" w:color="auto"/>
      </w:divBdr>
    </w:div>
    <w:div w:id="1302225374">
      <w:bodyDiv w:val="1"/>
      <w:marLeft w:val="0"/>
      <w:marRight w:val="0"/>
      <w:marTop w:val="0"/>
      <w:marBottom w:val="0"/>
      <w:divBdr>
        <w:top w:val="none" w:sz="0" w:space="0" w:color="auto"/>
        <w:left w:val="none" w:sz="0" w:space="0" w:color="auto"/>
        <w:bottom w:val="none" w:sz="0" w:space="0" w:color="auto"/>
        <w:right w:val="none" w:sz="0" w:space="0" w:color="auto"/>
      </w:divBdr>
    </w:div>
    <w:div w:id="1458913797">
      <w:bodyDiv w:val="1"/>
      <w:marLeft w:val="0"/>
      <w:marRight w:val="0"/>
      <w:marTop w:val="0"/>
      <w:marBottom w:val="0"/>
      <w:divBdr>
        <w:top w:val="none" w:sz="0" w:space="0" w:color="auto"/>
        <w:left w:val="none" w:sz="0" w:space="0" w:color="auto"/>
        <w:bottom w:val="none" w:sz="0" w:space="0" w:color="auto"/>
        <w:right w:val="none" w:sz="0" w:space="0" w:color="auto"/>
      </w:divBdr>
    </w:div>
    <w:div w:id="1762213521">
      <w:bodyDiv w:val="1"/>
      <w:marLeft w:val="0"/>
      <w:marRight w:val="0"/>
      <w:marTop w:val="0"/>
      <w:marBottom w:val="0"/>
      <w:divBdr>
        <w:top w:val="none" w:sz="0" w:space="0" w:color="auto"/>
        <w:left w:val="none" w:sz="0" w:space="0" w:color="auto"/>
        <w:bottom w:val="none" w:sz="0" w:space="0" w:color="auto"/>
        <w:right w:val="none" w:sz="0" w:space="0" w:color="auto"/>
      </w:divBdr>
    </w:div>
    <w:div w:id="1884829892">
      <w:bodyDiv w:val="1"/>
      <w:marLeft w:val="0"/>
      <w:marRight w:val="0"/>
      <w:marTop w:val="0"/>
      <w:marBottom w:val="0"/>
      <w:divBdr>
        <w:top w:val="none" w:sz="0" w:space="0" w:color="auto"/>
        <w:left w:val="none" w:sz="0" w:space="0" w:color="auto"/>
        <w:bottom w:val="none" w:sz="0" w:space="0" w:color="auto"/>
        <w:right w:val="none" w:sz="0" w:space="0" w:color="auto"/>
      </w:divBdr>
    </w:div>
    <w:div w:id="19191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ny.gov/diseases/communicable/ebola/?utm_source=doh&amp;utm_medium=hp-button&amp;utm_campaign=ebol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roberts@health.ny.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vhf/ebola/outbreaks/2014-west-afric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338B-749D-4CF1-971B-DAC17FF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1627</Words>
  <Characters>9278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Critical Transport Protocol</vt:lpstr>
    </vt:vector>
  </TitlesOfParts>
  <Company>ESP</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Transport Protocol</dc:title>
  <dc:creator>pennell</dc:creator>
  <cp:lastModifiedBy>DAngelo, Anne</cp:lastModifiedBy>
  <cp:revision>2</cp:revision>
  <cp:lastPrinted>2014-10-01T17:30:00Z</cp:lastPrinted>
  <dcterms:created xsi:type="dcterms:W3CDTF">2014-10-07T14:54:00Z</dcterms:created>
  <dcterms:modified xsi:type="dcterms:W3CDTF">2014-10-07T14:54:00Z</dcterms:modified>
</cp:coreProperties>
</file>