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9686" w14:textId="77777777" w:rsidR="003A72EE" w:rsidRDefault="00EA7BA4" w:rsidP="003A72EE">
      <w:pPr>
        <w:pStyle w:val="ListParagraph"/>
        <w:spacing w:before="240" w:after="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Vertebrate Section for Grants</w:t>
      </w:r>
    </w:p>
    <w:p w14:paraId="622A7BBA" w14:textId="0545E55A" w:rsidR="003A72EE" w:rsidRPr="003A72EE" w:rsidRDefault="007751FD" w:rsidP="003A72EE">
      <w:pPr>
        <w:pStyle w:val="ListParagraph"/>
        <w:spacing w:before="240" w:after="80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AT 4-29-26</w:t>
      </w:r>
    </w:p>
    <w:p w14:paraId="12D981E3" w14:textId="77777777" w:rsidR="003A72EE" w:rsidRDefault="003A72EE" w:rsidP="003A72EE">
      <w:pPr>
        <w:pStyle w:val="ListParagraph"/>
        <w:spacing w:before="240" w:after="80"/>
        <w:jc w:val="both"/>
        <w:rPr>
          <w:rFonts w:ascii="Arial" w:hAnsi="Arial" w:cs="Arial"/>
          <w:b/>
          <w:sz w:val="22"/>
          <w:szCs w:val="22"/>
        </w:rPr>
      </w:pPr>
    </w:p>
    <w:p w14:paraId="3D58A9D9" w14:textId="77777777" w:rsidR="003A72EE" w:rsidRDefault="003A72EE" w:rsidP="003A72EE">
      <w:pPr>
        <w:pStyle w:val="ListParagraph"/>
        <w:spacing w:before="240" w:after="80"/>
        <w:jc w:val="both"/>
        <w:rPr>
          <w:rFonts w:ascii="Arial" w:hAnsi="Arial" w:cs="Arial"/>
          <w:b/>
          <w:sz w:val="22"/>
          <w:szCs w:val="22"/>
        </w:rPr>
      </w:pPr>
    </w:p>
    <w:p w14:paraId="0D78AF25" w14:textId="31268496" w:rsidR="00336D71" w:rsidRPr="00E4694E" w:rsidRDefault="00336D71" w:rsidP="003A72EE">
      <w:pPr>
        <w:pStyle w:val="ListParagraph"/>
        <w:spacing w:before="240" w:after="80"/>
        <w:jc w:val="both"/>
        <w:rPr>
          <w:rFonts w:ascii="Arial" w:hAnsi="Arial" w:cs="Arial"/>
          <w:sz w:val="22"/>
          <w:szCs w:val="22"/>
        </w:rPr>
      </w:pPr>
      <w:r w:rsidRPr="00E4694E">
        <w:rPr>
          <w:rFonts w:ascii="Arial" w:hAnsi="Arial" w:cs="Arial"/>
          <w:b/>
          <w:sz w:val="22"/>
          <w:szCs w:val="22"/>
        </w:rPr>
        <w:t>Animal Resource.</w:t>
      </w:r>
      <w:r w:rsidRPr="00E4694E">
        <w:rPr>
          <w:rFonts w:ascii="Arial" w:hAnsi="Arial" w:cs="Arial"/>
          <w:sz w:val="22"/>
          <w:szCs w:val="22"/>
        </w:rPr>
        <w:t xml:space="preserve">  The </w:t>
      </w:r>
      <w:r w:rsidR="00EA7BA4">
        <w:rPr>
          <w:rFonts w:ascii="Arial" w:hAnsi="Arial" w:cs="Arial"/>
          <w:sz w:val="22"/>
          <w:szCs w:val="22"/>
        </w:rPr>
        <w:t xml:space="preserve">University of Rochester </w:t>
      </w:r>
      <w:r w:rsidRPr="00E4694E">
        <w:rPr>
          <w:rFonts w:ascii="Arial" w:hAnsi="Arial" w:cs="Arial"/>
          <w:sz w:val="22"/>
          <w:szCs w:val="22"/>
        </w:rPr>
        <w:t xml:space="preserve">Animal Resource is a centralized facility with </w:t>
      </w:r>
      <w:r w:rsidR="00EA7BA4">
        <w:rPr>
          <w:rFonts w:ascii="Arial" w:hAnsi="Arial" w:cs="Arial"/>
          <w:sz w:val="22"/>
          <w:szCs w:val="22"/>
        </w:rPr>
        <w:t xml:space="preserve">professional </w:t>
      </w:r>
      <w:r w:rsidRPr="00E4694E">
        <w:rPr>
          <w:rFonts w:ascii="Arial" w:hAnsi="Arial" w:cs="Arial"/>
          <w:sz w:val="22"/>
          <w:szCs w:val="22"/>
        </w:rPr>
        <w:t>staff and</w:t>
      </w:r>
      <w:r w:rsidR="00EA7BA4">
        <w:rPr>
          <w:rFonts w:ascii="Arial" w:hAnsi="Arial" w:cs="Arial"/>
          <w:sz w:val="22"/>
          <w:szCs w:val="22"/>
        </w:rPr>
        <w:t xml:space="preserve"> specialized</w:t>
      </w:r>
      <w:r w:rsidRPr="00E4694E">
        <w:rPr>
          <w:rFonts w:ascii="Arial" w:hAnsi="Arial" w:cs="Arial"/>
          <w:sz w:val="22"/>
          <w:szCs w:val="22"/>
        </w:rPr>
        <w:t xml:space="preserve"> programs that support the research and educational uses of laboratory animals. These facilities are fully accredited by AAALAC, International and are in compliance with state </w:t>
      </w:r>
      <w:r w:rsidR="00EA7BA4">
        <w:rPr>
          <w:rFonts w:ascii="Arial" w:hAnsi="Arial" w:cs="Arial"/>
          <w:sz w:val="22"/>
          <w:szCs w:val="22"/>
        </w:rPr>
        <w:t xml:space="preserve">and </w:t>
      </w:r>
      <w:r w:rsidRPr="00E4694E">
        <w:rPr>
          <w:rFonts w:ascii="Arial" w:hAnsi="Arial" w:cs="Arial"/>
          <w:sz w:val="22"/>
          <w:szCs w:val="22"/>
        </w:rPr>
        <w:t xml:space="preserve">federal </w:t>
      </w:r>
      <w:r w:rsidR="00EA7BA4">
        <w:rPr>
          <w:rFonts w:ascii="Arial" w:hAnsi="Arial" w:cs="Arial"/>
          <w:sz w:val="22"/>
          <w:szCs w:val="22"/>
        </w:rPr>
        <w:t xml:space="preserve">regulations </w:t>
      </w:r>
      <w:r w:rsidRPr="00E4694E">
        <w:rPr>
          <w:rFonts w:ascii="Arial" w:hAnsi="Arial" w:cs="Arial"/>
          <w:sz w:val="22"/>
          <w:szCs w:val="22"/>
        </w:rPr>
        <w:t>and NIH policy.  The Division</w:t>
      </w:r>
      <w:r w:rsidR="00EA7BA4">
        <w:rPr>
          <w:rFonts w:ascii="Arial" w:hAnsi="Arial" w:cs="Arial"/>
          <w:sz w:val="22"/>
          <w:szCs w:val="22"/>
        </w:rPr>
        <w:t xml:space="preserve"> of Comparative Medicine (DCM) </w:t>
      </w:r>
      <w:r w:rsidRPr="00E4694E">
        <w:rPr>
          <w:rFonts w:ascii="Arial" w:hAnsi="Arial" w:cs="Arial"/>
          <w:sz w:val="22"/>
          <w:szCs w:val="22"/>
        </w:rPr>
        <w:t xml:space="preserve">consists of </w:t>
      </w:r>
      <w:r w:rsidR="00EA7BA4">
        <w:rPr>
          <w:rFonts w:ascii="Arial" w:hAnsi="Arial" w:cs="Arial"/>
          <w:sz w:val="22"/>
          <w:szCs w:val="22"/>
        </w:rPr>
        <w:t xml:space="preserve">4 full time </w:t>
      </w:r>
      <w:proofErr w:type="gramStart"/>
      <w:r w:rsidR="00EA7BA4">
        <w:rPr>
          <w:rFonts w:ascii="Arial" w:hAnsi="Arial" w:cs="Arial"/>
          <w:sz w:val="22"/>
          <w:szCs w:val="22"/>
        </w:rPr>
        <w:t>veterinarians</w:t>
      </w:r>
      <w:proofErr w:type="gramEnd"/>
      <w:r w:rsidR="00EA7BA4">
        <w:rPr>
          <w:rFonts w:ascii="Arial" w:hAnsi="Arial" w:cs="Arial"/>
          <w:sz w:val="22"/>
          <w:szCs w:val="22"/>
        </w:rPr>
        <w:t xml:space="preserve"> and </w:t>
      </w:r>
      <w:r w:rsidR="007751FD">
        <w:rPr>
          <w:rFonts w:ascii="Arial" w:hAnsi="Arial" w:cs="Arial"/>
          <w:sz w:val="22"/>
          <w:szCs w:val="22"/>
        </w:rPr>
        <w:t>4</w:t>
      </w:r>
      <w:r w:rsidRPr="00E4694E">
        <w:rPr>
          <w:rFonts w:ascii="Arial" w:hAnsi="Arial" w:cs="Arial"/>
          <w:sz w:val="22"/>
          <w:szCs w:val="22"/>
        </w:rPr>
        <w:t xml:space="preserve"> NYS licensed veterinary technicians.  Services provided by DCM include </w:t>
      </w:r>
      <w:r w:rsidR="00EA7BA4">
        <w:rPr>
          <w:rFonts w:ascii="Arial" w:hAnsi="Arial" w:cs="Arial"/>
          <w:sz w:val="22"/>
          <w:szCs w:val="22"/>
        </w:rPr>
        <w:t xml:space="preserve">rodent </w:t>
      </w:r>
      <w:r w:rsidRPr="00E4694E">
        <w:rPr>
          <w:rFonts w:ascii="Arial" w:hAnsi="Arial" w:cs="Arial"/>
          <w:sz w:val="22"/>
          <w:szCs w:val="22"/>
        </w:rPr>
        <w:t>colony health m</w:t>
      </w:r>
      <w:r w:rsidR="00EA7BA4">
        <w:rPr>
          <w:rFonts w:ascii="Arial" w:hAnsi="Arial" w:cs="Arial"/>
          <w:sz w:val="22"/>
          <w:szCs w:val="22"/>
        </w:rPr>
        <w:t xml:space="preserve">onitoring, quarantine services, </w:t>
      </w:r>
      <w:r w:rsidRPr="00E4694E">
        <w:rPr>
          <w:rFonts w:ascii="Arial" w:hAnsi="Arial" w:cs="Arial"/>
          <w:sz w:val="22"/>
          <w:szCs w:val="22"/>
        </w:rPr>
        <w:t>surgical support/anesthetic services, 24/7 on-call veterinary emergenc</w:t>
      </w:r>
      <w:r w:rsidR="00EA7BA4">
        <w:rPr>
          <w:rFonts w:ascii="Arial" w:hAnsi="Arial" w:cs="Arial"/>
          <w:sz w:val="22"/>
          <w:szCs w:val="22"/>
        </w:rPr>
        <w:t xml:space="preserve">y services, clinical management, </w:t>
      </w:r>
      <w:r w:rsidRPr="00E4694E">
        <w:rPr>
          <w:rFonts w:ascii="Arial" w:hAnsi="Arial" w:cs="Arial"/>
          <w:sz w:val="22"/>
          <w:szCs w:val="22"/>
        </w:rPr>
        <w:t>necropsy and histopathology services, training in specialized techniques (including inhalation anesthesia of all species</w:t>
      </w:r>
      <w:r w:rsidR="00EA7BA4">
        <w:rPr>
          <w:rFonts w:ascii="Arial" w:hAnsi="Arial" w:cs="Arial"/>
          <w:sz w:val="22"/>
          <w:szCs w:val="22"/>
        </w:rPr>
        <w:t>,</w:t>
      </w:r>
      <w:r w:rsidRPr="00E4694E">
        <w:rPr>
          <w:rFonts w:ascii="Arial" w:hAnsi="Arial" w:cs="Arial"/>
          <w:sz w:val="22"/>
          <w:szCs w:val="22"/>
        </w:rPr>
        <w:t xml:space="preserve"> blood collection, aseptic surgical technique) and rodent breeding colony management for PIs.  Core services provided by the </w:t>
      </w:r>
      <w:r w:rsidR="006F3E2D">
        <w:rPr>
          <w:rFonts w:ascii="Arial" w:hAnsi="Arial" w:cs="Arial"/>
          <w:sz w:val="22"/>
          <w:szCs w:val="22"/>
        </w:rPr>
        <w:t xml:space="preserve">Vivarium </w:t>
      </w:r>
      <w:r w:rsidRPr="00E4694E">
        <w:rPr>
          <w:rFonts w:ascii="Arial" w:hAnsi="Arial" w:cs="Arial"/>
          <w:sz w:val="22"/>
          <w:szCs w:val="22"/>
        </w:rPr>
        <w:t>include husbandry</w:t>
      </w:r>
      <w:r w:rsidR="00EA7BA4">
        <w:rPr>
          <w:rFonts w:ascii="Arial" w:hAnsi="Arial" w:cs="Arial"/>
          <w:sz w:val="22"/>
          <w:szCs w:val="22"/>
        </w:rPr>
        <w:t xml:space="preserve">, daily observations, </w:t>
      </w:r>
      <w:r w:rsidRPr="00E4694E">
        <w:rPr>
          <w:rFonts w:ascii="Arial" w:hAnsi="Arial" w:cs="Arial"/>
          <w:sz w:val="22"/>
          <w:szCs w:val="22"/>
        </w:rPr>
        <w:t xml:space="preserve">special request services (special diets, water, fasting), and cage wash, autoclave and room sanitation services. </w:t>
      </w:r>
      <w:r w:rsidRPr="00E4694E">
        <w:rPr>
          <w:rStyle w:val="bumpedfont15"/>
          <w:rFonts w:ascii="Arial" w:hAnsi="Arial" w:cs="Arial"/>
          <w:sz w:val="22"/>
          <w:szCs w:val="22"/>
        </w:rPr>
        <w:t xml:space="preserve">Major equipment includes HEPA filtered ventilated cages &amp; hoods for barrier maintenance of </w:t>
      </w:r>
      <w:r w:rsidR="00EA7BA4">
        <w:rPr>
          <w:rStyle w:val="bumpedfont15"/>
          <w:rFonts w:ascii="Arial" w:hAnsi="Arial" w:cs="Arial"/>
          <w:sz w:val="22"/>
          <w:szCs w:val="22"/>
        </w:rPr>
        <w:t>rodents</w:t>
      </w:r>
      <w:r w:rsidRPr="00E4694E">
        <w:rPr>
          <w:rStyle w:val="bumpedfont15"/>
          <w:rFonts w:ascii="Arial" w:hAnsi="Arial" w:cs="Arial"/>
          <w:sz w:val="22"/>
          <w:szCs w:val="22"/>
        </w:rPr>
        <w:t xml:space="preserve">, gnotobiotic mouse flexible film isolator units, dedicated BSL2 mouse housing &amp; procedural space,  inhalation anesthesia machines for rodents and large animals, diagnostic digital X-ray machine, </w:t>
      </w:r>
      <w:r w:rsidRPr="00E4694E">
        <w:rPr>
          <w:rFonts w:ascii="Arial" w:hAnsi="Arial" w:cs="Arial"/>
          <w:sz w:val="22"/>
          <w:szCs w:val="22"/>
        </w:rPr>
        <w:t xml:space="preserve">autoclave for surgery packs, Intensive Care Unit, CO2 euthanasia stations, MRI capabilities and a </w:t>
      </w:r>
      <w:proofErr w:type="spellStart"/>
      <w:r w:rsidRPr="00E4694E">
        <w:rPr>
          <w:rFonts w:ascii="Arial" w:hAnsi="Arial" w:cs="Arial"/>
          <w:sz w:val="22"/>
          <w:szCs w:val="22"/>
          <w:lang w:bidi="en-US"/>
        </w:rPr>
        <w:t>Gammacell</w:t>
      </w:r>
      <w:proofErr w:type="spellEnd"/>
      <w:r w:rsidRPr="00E4694E">
        <w:rPr>
          <w:rFonts w:ascii="Arial" w:hAnsi="Arial" w:cs="Arial"/>
          <w:sz w:val="22"/>
          <w:szCs w:val="22"/>
          <w:lang w:bidi="en-US"/>
        </w:rPr>
        <w:t xml:space="preserve"> 40 Exactor Low Dose-rate Research Irradiator for irradiation of small animals within the resource.</w:t>
      </w:r>
      <w:r w:rsidRPr="00E4694E">
        <w:rPr>
          <w:rFonts w:ascii="Arial" w:hAnsi="Arial" w:cs="Arial"/>
          <w:sz w:val="22"/>
          <w:szCs w:val="22"/>
        </w:rPr>
        <w:t xml:space="preserve">  The UR Medical Center has large animal (sheep, pig, cattle) surgical services with long term post-operative housing available at an AAALAC accredited sister institution located 35 minutes from the university.  </w:t>
      </w:r>
      <w:r w:rsidRPr="00912238">
        <w:rPr>
          <w:rFonts w:ascii="Arial" w:hAnsi="Arial" w:cs="Arial"/>
          <w:i/>
          <w:sz w:val="22"/>
          <w:szCs w:val="22"/>
          <w:u w:val="single"/>
        </w:rPr>
        <w:t xml:space="preserve">Director:  </w:t>
      </w:r>
      <w:r w:rsidR="007751FD">
        <w:rPr>
          <w:rFonts w:ascii="Arial" w:hAnsi="Arial" w:cs="Arial"/>
          <w:i/>
          <w:sz w:val="22"/>
          <w:szCs w:val="22"/>
          <w:u w:val="single"/>
        </w:rPr>
        <w:t xml:space="preserve">Pradeep Dumpala </w:t>
      </w:r>
      <w:proofErr w:type="spellStart"/>
      <w:r w:rsidR="007751FD">
        <w:rPr>
          <w:rFonts w:ascii="Arial" w:hAnsi="Arial" w:cs="Arial"/>
          <w:i/>
          <w:sz w:val="22"/>
          <w:szCs w:val="22"/>
          <w:u w:val="single"/>
        </w:rPr>
        <w:t>D</w:t>
      </w:r>
      <w:r w:rsidRPr="00912238">
        <w:rPr>
          <w:rFonts w:ascii="Arial" w:hAnsi="Arial" w:cs="Arial"/>
          <w:i/>
          <w:sz w:val="22"/>
          <w:szCs w:val="22"/>
          <w:u w:val="single"/>
        </w:rPr>
        <w:t>VM</w:t>
      </w:r>
      <w:r w:rsidR="007751FD">
        <w:rPr>
          <w:rFonts w:ascii="Arial" w:hAnsi="Arial" w:cs="Arial"/>
          <w:i/>
          <w:sz w:val="22"/>
          <w:szCs w:val="22"/>
          <w:u w:val="single"/>
        </w:rPr>
        <w:t>,PhD</w:t>
      </w:r>
      <w:proofErr w:type="spellEnd"/>
      <w:r w:rsidR="007751FD">
        <w:rPr>
          <w:rFonts w:ascii="Arial" w:hAnsi="Arial" w:cs="Arial"/>
          <w:i/>
          <w:sz w:val="22"/>
          <w:szCs w:val="22"/>
          <w:u w:val="single"/>
        </w:rPr>
        <w:t>, DACLAM</w:t>
      </w:r>
    </w:p>
    <w:p w14:paraId="69E3D297" w14:textId="77777777" w:rsidR="002F7AB9" w:rsidRDefault="002F7AB9"/>
    <w:p w14:paraId="6412D4E1" w14:textId="77777777" w:rsidR="004F7517" w:rsidRDefault="004F7517"/>
    <w:p w14:paraId="417D9667" w14:textId="77777777" w:rsidR="004F7517" w:rsidRDefault="004F7517" w:rsidP="004F7517">
      <w:pPr>
        <w:ind w:firstLine="720"/>
      </w:pPr>
      <w:hyperlink r:id="rId5" w:history="1">
        <w:r w:rsidRPr="00CB0061">
          <w:rPr>
            <w:rStyle w:val="Hyperlink"/>
          </w:rPr>
          <w:t>https://www.urmc.rochester.edu/animal-resource.aspx</w:t>
        </w:r>
      </w:hyperlink>
    </w:p>
    <w:p w14:paraId="09FFBF05" w14:textId="77777777" w:rsidR="004F7517" w:rsidRDefault="004F7517"/>
    <w:sectPr w:rsidR="004F7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2A52"/>
    <w:multiLevelType w:val="hybridMultilevel"/>
    <w:tmpl w:val="EDE88434"/>
    <w:lvl w:ilvl="0" w:tplc="72128944">
      <w:start w:val="1"/>
      <w:numFmt w:val="bullet"/>
      <w:lvlText w:val="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num w:numId="1" w16cid:durableId="2484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71"/>
    <w:rsid w:val="00015263"/>
    <w:rsid w:val="00170ED1"/>
    <w:rsid w:val="001E52D0"/>
    <w:rsid w:val="002F7AB9"/>
    <w:rsid w:val="00336D71"/>
    <w:rsid w:val="003A72EE"/>
    <w:rsid w:val="004F7517"/>
    <w:rsid w:val="006F3E2D"/>
    <w:rsid w:val="007751FD"/>
    <w:rsid w:val="00E01169"/>
    <w:rsid w:val="00EA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FEFF"/>
  <w15:chartTrackingRefBased/>
  <w15:docId w15:val="{F3C6B1D2-645B-45C4-9D14-39A0F5D6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D7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"/>
    <w:rsid w:val="00336D71"/>
  </w:style>
  <w:style w:type="character" w:styleId="Hyperlink">
    <w:name w:val="Hyperlink"/>
    <w:basedOn w:val="DefaultParagraphFont"/>
    <w:uiPriority w:val="99"/>
    <w:unhideWhenUsed/>
    <w:rsid w:val="004F7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rmc.rochester.edu/animal-resource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 Medical Center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Tirabassi (Rajca), April</dc:creator>
  <cp:keywords/>
  <dc:description/>
  <cp:lastModifiedBy>Tirabassi (Rajca), April</cp:lastModifiedBy>
  <cp:revision>2</cp:revision>
  <dcterms:created xsi:type="dcterms:W3CDTF">2026-04-29T13:24:00Z</dcterms:created>
  <dcterms:modified xsi:type="dcterms:W3CDTF">2026-04-29T13:24:00Z</dcterms:modified>
</cp:coreProperties>
</file>