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2D" w:rsidRDefault="005D198E" w:rsidP="00BE32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b/>
          <w:sz w:val="36"/>
          <w:szCs w:val="36"/>
        </w:rPr>
      </w:pPr>
      <w:r w:rsidRPr="00AF3D20">
        <w:rPr>
          <w:b/>
          <w:sz w:val="36"/>
          <w:szCs w:val="36"/>
        </w:rPr>
        <w:t>PLANNER/</w:t>
      </w:r>
      <w:r w:rsidR="00C41326" w:rsidRPr="00AF3D20">
        <w:rPr>
          <w:b/>
          <w:sz w:val="36"/>
          <w:szCs w:val="36"/>
        </w:rPr>
        <w:t>PRESENTER</w:t>
      </w:r>
      <w:r w:rsidR="009E04F4">
        <w:rPr>
          <w:b/>
          <w:sz w:val="36"/>
          <w:szCs w:val="36"/>
        </w:rPr>
        <w:t xml:space="preserve"> </w:t>
      </w:r>
      <w:r w:rsidR="00750FA8">
        <w:rPr>
          <w:b/>
          <w:sz w:val="36"/>
          <w:szCs w:val="36"/>
        </w:rPr>
        <w:t>DIS</w:t>
      </w:r>
      <w:r w:rsidR="00F57B66">
        <w:rPr>
          <w:b/>
          <w:sz w:val="36"/>
          <w:szCs w:val="36"/>
        </w:rPr>
        <w:t>C</w:t>
      </w:r>
      <w:bookmarkStart w:id="0" w:name="_GoBack"/>
      <w:bookmarkEnd w:id="0"/>
      <w:r w:rsidR="00750FA8">
        <w:rPr>
          <w:b/>
          <w:sz w:val="36"/>
          <w:szCs w:val="36"/>
        </w:rPr>
        <w:t>LOSURE</w:t>
      </w:r>
      <w:r w:rsidR="00C41326" w:rsidRPr="00AF3D20">
        <w:rPr>
          <w:b/>
          <w:sz w:val="36"/>
          <w:szCs w:val="36"/>
        </w:rPr>
        <w:t xml:space="preserve"> </w:t>
      </w:r>
      <w:r w:rsidR="00562EF3" w:rsidRPr="00AF3D20">
        <w:rPr>
          <w:b/>
          <w:sz w:val="36"/>
          <w:szCs w:val="36"/>
        </w:rPr>
        <w:t>FORM</w:t>
      </w:r>
      <w:r w:rsidR="000A2CBE">
        <w:rPr>
          <w:b/>
          <w:sz w:val="36"/>
          <w:szCs w:val="36"/>
        </w:rPr>
        <w:t xml:space="preserve"> </w:t>
      </w:r>
    </w:p>
    <w:p w:rsidR="000E5058" w:rsidRPr="00F27002" w:rsidRDefault="000E5058" w:rsidP="00BE322D">
      <w:pPr>
        <w:pBdr>
          <w:top w:val="single" w:sz="4" w:space="1" w:color="auto"/>
          <w:left w:val="single" w:sz="4" w:space="4" w:color="auto"/>
          <w:bottom w:val="single" w:sz="4" w:space="1" w:color="auto"/>
          <w:right w:val="single" w:sz="4" w:space="4" w:color="auto"/>
        </w:pBdr>
        <w:shd w:val="clear" w:color="auto" w:fill="C6D9F1" w:themeFill="text2" w:themeFillTint="33"/>
        <w:spacing w:after="0" w:line="240" w:lineRule="auto"/>
        <w:rPr>
          <w:i/>
          <w:sz w:val="18"/>
          <w:szCs w:val="18"/>
        </w:rPr>
      </w:pPr>
      <w:r w:rsidRPr="00F27002">
        <w:rPr>
          <w:i/>
          <w:sz w:val="18"/>
          <w:szCs w:val="18"/>
        </w:rPr>
        <w:t xml:space="preserve">This form may be completed online: </w:t>
      </w:r>
      <w:hyperlink r:id="rId8" w:history="1">
        <w:r w:rsidRPr="00F27002">
          <w:rPr>
            <w:rStyle w:val="Hyperlink"/>
            <w:i/>
            <w:sz w:val="18"/>
            <w:szCs w:val="18"/>
          </w:rPr>
          <w:t>www.cme.urmc.edu</w:t>
        </w:r>
      </w:hyperlink>
      <w:r w:rsidRPr="00F27002">
        <w:rPr>
          <w:i/>
          <w:sz w:val="18"/>
          <w:szCs w:val="18"/>
        </w:rPr>
        <w:t>, click on ‘My Disclosure’</w:t>
      </w:r>
    </w:p>
    <w:p w:rsidR="00BE322D" w:rsidRPr="00E82FBF" w:rsidRDefault="00BE322D" w:rsidP="00AF3D20">
      <w:pPr>
        <w:spacing w:after="0" w:line="240" w:lineRule="auto"/>
        <w:rPr>
          <w:sz w:val="10"/>
          <w:szCs w:val="10"/>
        </w:rPr>
      </w:pPr>
    </w:p>
    <w:p w:rsidR="00327DFE" w:rsidRDefault="00BE322D" w:rsidP="00014300">
      <w:pPr>
        <w:spacing w:after="0" w:line="240" w:lineRule="auto"/>
        <w:rPr>
          <w:b/>
        </w:rPr>
      </w:pPr>
      <w:r w:rsidRPr="00276B0D">
        <w:rPr>
          <w:b/>
          <w:highlight w:val="yellow"/>
          <w:shd w:val="clear" w:color="auto" w:fill="F5F3A7"/>
        </w:rPr>
        <w:t>PLEASE NOTE:</w:t>
      </w:r>
      <w:r>
        <w:rPr>
          <w:b/>
        </w:rPr>
        <w:t xml:space="preserve"> If you have completed a disclosure form within the past 12 months, you may submit</w:t>
      </w:r>
      <w:r w:rsidR="00E82FBF">
        <w:rPr>
          <w:b/>
        </w:rPr>
        <w:t xml:space="preserve"> a copy of</w:t>
      </w:r>
      <w:r>
        <w:rPr>
          <w:b/>
        </w:rPr>
        <w:t xml:space="preserve"> that form</w:t>
      </w:r>
      <w:r w:rsidR="00B46ECA">
        <w:rPr>
          <w:b/>
        </w:rPr>
        <w:t xml:space="preserve"> instead of completing this form again</w:t>
      </w:r>
      <w:r w:rsidR="00BF2408">
        <w:rPr>
          <w:b/>
        </w:rPr>
        <w:t xml:space="preserve"> as long as the disclosure is still current</w:t>
      </w:r>
      <w:r>
        <w:rPr>
          <w:b/>
        </w:rPr>
        <w:t>.</w:t>
      </w:r>
      <w:r w:rsidR="00327DFE">
        <w:rPr>
          <w:b/>
        </w:rPr>
        <w:t xml:space="preserve"> </w:t>
      </w:r>
    </w:p>
    <w:p w:rsidR="00BE322D" w:rsidRPr="00BE322D" w:rsidRDefault="00BE322D" w:rsidP="00AF3D20">
      <w:pPr>
        <w:spacing w:after="0" w:line="240" w:lineRule="auto"/>
        <w:rPr>
          <w:b/>
          <w:sz w:val="10"/>
          <w:szCs w:val="10"/>
        </w:rPr>
      </w:pPr>
    </w:p>
    <w:tbl>
      <w:tblPr>
        <w:tblStyle w:val="TableGrid"/>
        <w:tblW w:w="11024" w:type="dxa"/>
        <w:tblInd w:w="-95" w:type="dxa"/>
        <w:tblLook w:val="04A0" w:firstRow="1" w:lastRow="0" w:firstColumn="1" w:lastColumn="0" w:noHBand="0" w:noVBand="1"/>
      </w:tblPr>
      <w:tblGrid>
        <w:gridCol w:w="2160"/>
        <w:gridCol w:w="8864"/>
      </w:tblGrid>
      <w:tr w:rsidR="00EA379F" w:rsidRPr="005F49FF" w:rsidTr="00FA4C72">
        <w:trPr>
          <w:trHeight w:val="800"/>
        </w:trPr>
        <w:tc>
          <w:tcPr>
            <w:tcW w:w="2160" w:type="dxa"/>
          </w:tcPr>
          <w:p w:rsidR="00EA379F" w:rsidRPr="00BE322D" w:rsidRDefault="00EA379F" w:rsidP="00085E27">
            <w:pPr>
              <w:spacing w:after="0" w:line="240" w:lineRule="auto"/>
              <w:rPr>
                <w:b/>
                <w:sz w:val="20"/>
                <w:szCs w:val="20"/>
              </w:rPr>
            </w:pPr>
            <w:r w:rsidRPr="00BE322D">
              <w:rPr>
                <w:b/>
                <w:sz w:val="20"/>
                <w:szCs w:val="20"/>
              </w:rPr>
              <w:t>Role</w:t>
            </w:r>
            <w:r w:rsidR="00D13EBB" w:rsidRPr="00BE322D">
              <w:rPr>
                <w:b/>
                <w:sz w:val="20"/>
                <w:szCs w:val="20"/>
              </w:rPr>
              <w:t>(s)</w:t>
            </w:r>
            <w:r w:rsidRPr="00BE322D">
              <w:rPr>
                <w:b/>
                <w:sz w:val="20"/>
                <w:szCs w:val="20"/>
              </w:rPr>
              <w:t xml:space="preserve"> in </w:t>
            </w:r>
            <w:r w:rsidR="00BE322D" w:rsidRPr="00BE322D">
              <w:rPr>
                <w:b/>
                <w:sz w:val="20"/>
                <w:szCs w:val="20"/>
              </w:rPr>
              <w:t xml:space="preserve">Continuing Education </w:t>
            </w:r>
            <w:r w:rsidR="007A37D2">
              <w:rPr>
                <w:b/>
                <w:sz w:val="20"/>
                <w:szCs w:val="20"/>
              </w:rPr>
              <w:t>Activities</w:t>
            </w:r>
          </w:p>
        </w:tc>
        <w:tc>
          <w:tcPr>
            <w:tcW w:w="8864" w:type="dxa"/>
          </w:tcPr>
          <w:p w:rsidR="00917DA4" w:rsidRDefault="00EA379F" w:rsidP="00085E27">
            <w:pPr>
              <w:spacing w:after="0"/>
              <w:rPr>
                <w:b/>
                <w:sz w:val="20"/>
                <w:szCs w:val="20"/>
              </w:rPr>
            </w:pPr>
            <w:r w:rsidRPr="00BE322D">
              <w:rPr>
                <w:b/>
                <w:sz w:val="20"/>
                <w:szCs w:val="20"/>
              </w:rPr>
              <w:sym w:font="Wingdings" w:char="F0A8"/>
            </w:r>
            <w:r w:rsidR="00F26BA1">
              <w:rPr>
                <w:b/>
                <w:sz w:val="20"/>
                <w:szCs w:val="20"/>
              </w:rPr>
              <w:t xml:space="preserve"> Planning Committee</w:t>
            </w:r>
            <w:r w:rsidR="00D13EBB" w:rsidRPr="00BE322D">
              <w:rPr>
                <w:b/>
                <w:sz w:val="20"/>
                <w:szCs w:val="20"/>
              </w:rPr>
              <w:t xml:space="preserve">  </w:t>
            </w:r>
            <w:r w:rsidR="00B61E8F">
              <w:rPr>
                <w:b/>
                <w:sz w:val="20"/>
                <w:szCs w:val="20"/>
              </w:rPr>
              <w:t xml:space="preserve">    </w:t>
            </w:r>
            <w:r w:rsidR="00D13EBB" w:rsidRPr="00BE322D">
              <w:rPr>
                <w:b/>
                <w:sz w:val="20"/>
                <w:szCs w:val="20"/>
              </w:rPr>
              <w:t xml:space="preserve"> </w:t>
            </w:r>
            <w:r w:rsidR="00BE322D">
              <w:rPr>
                <w:b/>
                <w:sz w:val="20"/>
                <w:szCs w:val="20"/>
              </w:rPr>
              <w:t xml:space="preserve">  </w:t>
            </w:r>
            <w:r w:rsidR="00D13EBB" w:rsidRPr="00BE322D">
              <w:rPr>
                <w:b/>
                <w:sz w:val="20"/>
                <w:szCs w:val="20"/>
              </w:rPr>
              <w:t xml:space="preserve"> </w:t>
            </w:r>
            <w:r w:rsidRPr="00BE322D">
              <w:rPr>
                <w:b/>
                <w:sz w:val="20"/>
                <w:szCs w:val="20"/>
              </w:rPr>
              <w:t xml:space="preserve">  </w:t>
            </w:r>
            <w:r w:rsidRPr="00BE322D">
              <w:rPr>
                <w:b/>
                <w:sz w:val="20"/>
                <w:szCs w:val="20"/>
              </w:rPr>
              <w:sym w:font="Wingdings" w:char="F0A8"/>
            </w:r>
            <w:r w:rsidR="00F26BA1">
              <w:rPr>
                <w:b/>
                <w:sz w:val="20"/>
                <w:szCs w:val="20"/>
              </w:rPr>
              <w:t xml:space="preserve"> Presenter</w:t>
            </w:r>
            <w:r w:rsidR="00D13EBB" w:rsidRPr="00BE322D">
              <w:rPr>
                <w:b/>
                <w:sz w:val="20"/>
                <w:szCs w:val="20"/>
              </w:rPr>
              <w:t xml:space="preserve">   </w:t>
            </w:r>
            <w:r w:rsidRPr="00BE322D">
              <w:rPr>
                <w:b/>
                <w:sz w:val="20"/>
                <w:szCs w:val="20"/>
              </w:rPr>
              <w:t xml:space="preserve"> </w:t>
            </w:r>
            <w:r w:rsidR="00B61E8F">
              <w:rPr>
                <w:b/>
                <w:sz w:val="20"/>
                <w:szCs w:val="20"/>
              </w:rPr>
              <w:t xml:space="preserve">    </w:t>
            </w:r>
            <w:r w:rsidR="00BE322D">
              <w:rPr>
                <w:b/>
                <w:sz w:val="20"/>
                <w:szCs w:val="20"/>
              </w:rPr>
              <w:t xml:space="preserve">  </w:t>
            </w:r>
            <w:r w:rsidR="00D13EBB" w:rsidRPr="00BE322D">
              <w:rPr>
                <w:b/>
                <w:sz w:val="20"/>
                <w:szCs w:val="20"/>
              </w:rPr>
              <w:t xml:space="preserve"> </w:t>
            </w:r>
            <w:r w:rsidRPr="00BE322D">
              <w:rPr>
                <w:b/>
                <w:sz w:val="20"/>
                <w:szCs w:val="20"/>
              </w:rPr>
              <w:t xml:space="preserve"> </w:t>
            </w:r>
            <w:r w:rsidRPr="00BE322D">
              <w:rPr>
                <w:b/>
                <w:sz w:val="20"/>
                <w:szCs w:val="20"/>
              </w:rPr>
              <w:sym w:font="Wingdings" w:char="F0A8"/>
            </w:r>
            <w:r w:rsidR="00D13EBB" w:rsidRPr="00BE322D">
              <w:rPr>
                <w:b/>
                <w:sz w:val="20"/>
                <w:szCs w:val="20"/>
              </w:rPr>
              <w:t xml:space="preserve"> Moderator  </w:t>
            </w:r>
            <w:r w:rsidR="00B61E8F">
              <w:rPr>
                <w:b/>
                <w:sz w:val="20"/>
                <w:szCs w:val="20"/>
              </w:rPr>
              <w:t xml:space="preserve">  </w:t>
            </w:r>
            <w:r w:rsidR="00D13EBB" w:rsidRPr="00BE322D">
              <w:rPr>
                <w:b/>
                <w:sz w:val="20"/>
                <w:szCs w:val="20"/>
              </w:rPr>
              <w:t xml:space="preserve"> </w:t>
            </w:r>
            <w:r w:rsidR="00BE322D">
              <w:rPr>
                <w:b/>
                <w:sz w:val="20"/>
                <w:szCs w:val="20"/>
              </w:rPr>
              <w:t xml:space="preserve">  </w:t>
            </w:r>
            <w:r w:rsidR="00B61E8F">
              <w:rPr>
                <w:b/>
                <w:sz w:val="20"/>
                <w:szCs w:val="20"/>
              </w:rPr>
              <w:t xml:space="preserve">  </w:t>
            </w:r>
            <w:r w:rsidR="00D13EBB" w:rsidRPr="00BE322D">
              <w:rPr>
                <w:b/>
                <w:sz w:val="20"/>
                <w:szCs w:val="20"/>
              </w:rPr>
              <w:t xml:space="preserve">  </w:t>
            </w:r>
            <w:r w:rsidRPr="00BE322D">
              <w:rPr>
                <w:b/>
                <w:sz w:val="20"/>
                <w:szCs w:val="20"/>
              </w:rPr>
              <w:t xml:space="preserve"> </w:t>
            </w:r>
            <w:r w:rsidRPr="00BE322D">
              <w:rPr>
                <w:b/>
                <w:sz w:val="20"/>
                <w:szCs w:val="20"/>
              </w:rPr>
              <w:sym w:font="Wingdings" w:char="F0A8"/>
            </w:r>
            <w:r w:rsidR="007005D4">
              <w:rPr>
                <w:b/>
                <w:sz w:val="20"/>
                <w:szCs w:val="20"/>
              </w:rPr>
              <w:t xml:space="preserve"> Content Expert</w:t>
            </w:r>
            <w:r w:rsidR="00D13EBB" w:rsidRPr="00BE322D">
              <w:rPr>
                <w:b/>
                <w:sz w:val="20"/>
                <w:szCs w:val="20"/>
              </w:rPr>
              <w:t xml:space="preserve">  </w:t>
            </w:r>
            <w:r w:rsidR="00B61E8F">
              <w:rPr>
                <w:b/>
                <w:sz w:val="20"/>
                <w:szCs w:val="20"/>
              </w:rPr>
              <w:t xml:space="preserve">    </w:t>
            </w:r>
            <w:r w:rsidR="00D13EBB" w:rsidRPr="00BE322D">
              <w:rPr>
                <w:b/>
                <w:sz w:val="20"/>
                <w:szCs w:val="20"/>
              </w:rPr>
              <w:t xml:space="preserve">   </w:t>
            </w:r>
            <w:r w:rsidR="00BE322D">
              <w:rPr>
                <w:b/>
                <w:sz w:val="20"/>
                <w:szCs w:val="20"/>
              </w:rPr>
              <w:t xml:space="preserve">  </w:t>
            </w:r>
            <w:r w:rsidRPr="00BE322D">
              <w:rPr>
                <w:b/>
                <w:sz w:val="20"/>
                <w:szCs w:val="20"/>
              </w:rPr>
              <w:t xml:space="preserve"> </w:t>
            </w:r>
            <w:r w:rsidRPr="00BE322D">
              <w:rPr>
                <w:b/>
                <w:sz w:val="20"/>
                <w:szCs w:val="20"/>
              </w:rPr>
              <w:sym w:font="Wingdings" w:char="F0A8"/>
            </w:r>
            <w:r w:rsidR="007005D4">
              <w:rPr>
                <w:b/>
                <w:sz w:val="20"/>
                <w:szCs w:val="20"/>
              </w:rPr>
              <w:t xml:space="preserve"> Author</w:t>
            </w:r>
            <w:r w:rsidRPr="00BE322D">
              <w:rPr>
                <w:b/>
                <w:sz w:val="20"/>
                <w:szCs w:val="20"/>
              </w:rPr>
              <w:t xml:space="preserve">  </w:t>
            </w:r>
          </w:p>
          <w:p w:rsidR="00EA379F" w:rsidRPr="00917DA4" w:rsidRDefault="00917DA4" w:rsidP="00085E27">
            <w:pPr>
              <w:spacing w:after="0" w:line="240" w:lineRule="auto"/>
              <w:rPr>
                <w:rFonts w:cs="Arial"/>
                <w:i/>
                <w:sz w:val="16"/>
                <w:szCs w:val="16"/>
              </w:rPr>
            </w:pPr>
            <w:r w:rsidRPr="0066497C">
              <w:rPr>
                <w:rFonts w:cs="Arial"/>
                <w:i/>
                <w:sz w:val="18"/>
                <w:szCs w:val="18"/>
              </w:rPr>
              <w:t xml:space="preserve">Employees </w:t>
            </w:r>
            <w:r w:rsidRPr="00AE0D7E">
              <w:rPr>
                <w:rFonts w:cs="Arial"/>
                <w:i/>
                <w:sz w:val="18"/>
                <w:szCs w:val="18"/>
              </w:rPr>
              <w:t>of</w:t>
            </w:r>
            <w:r w:rsidR="00AE0D7E" w:rsidRPr="00AE0D7E">
              <w:rPr>
                <w:i/>
                <w:sz w:val="18"/>
                <w:szCs w:val="18"/>
                <w:lang w:val="en"/>
              </w:rPr>
              <w:t xml:space="preserve"> ACCME-defined</w:t>
            </w:r>
            <w:r w:rsidR="00AE0D7E" w:rsidRPr="00AE0D7E">
              <w:rPr>
                <w:rFonts w:cs="Arial"/>
                <w:i/>
                <w:sz w:val="18"/>
                <w:szCs w:val="18"/>
              </w:rPr>
              <w:t xml:space="preserve"> commercial</w:t>
            </w:r>
            <w:r w:rsidR="00AE0D7E">
              <w:rPr>
                <w:rFonts w:cs="Arial"/>
                <w:i/>
                <w:sz w:val="18"/>
                <w:szCs w:val="18"/>
              </w:rPr>
              <w:t xml:space="preserve"> i</w:t>
            </w:r>
            <w:r w:rsidRPr="0066497C">
              <w:rPr>
                <w:rFonts w:cs="Arial"/>
                <w:i/>
                <w:sz w:val="18"/>
                <w:szCs w:val="18"/>
              </w:rPr>
              <w:t>nterests are excluded from participation if the content relates to the business lines and products of their employer.</w:t>
            </w:r>
          </w:p>
        </w:tc>
      </w:tr>
    </w:tbl>
    <w:p w:rsidR="00EA379F" w:rsidRPr="00584AB4" w:rsidRDefault="00EA379F" w:rsidP="00AF3D20">
      <w:pPr>
        <w:spacing w:after="0" w:line="240" w:lineRule="auto"/>
        <w:rPr>
          <w:sz w:val="12"/>
          <w:szCs w:val="12"/>
        </w:rPr>
      </w:pPr>
    </w:p>
    <w:p w:rsidR="00C41326" w:rsidRPr="00C64608" w:rsidRDefault="00C41326" w:rsidP="00F27002">
      <w:pPr>
        <w:pBdr>
          <w:top w:val="single" w:sz="4" w:space="1" w:color="auto"/>
          <w:left w:val="single" w:sz="4" w:space="4" w:color="auto"/>
          <w:right w:val="single" w:sz="4" w:space="5" w:color="auto"/>
        </w:pBdr>
        <w:shd w:val="clear" w:color="auto" w:fill="EAF1DD" w:themeFill="accent3" w:themeFillTint="33"/>
        <w:spacing w:after="0"/>
        <w:rPr>
          <w:b/>
          <w:sz w:val="28"/>
          <w:szCs w:val="28"/>
        </w:rPr>
      </w:pPr>
      <w:r>
        <w:rPr>
          <w:b/>
          <w:sz w:val="28"/>
          <w:szCs w:val="28"/>
        </w:rPr>
        <w:t>Part 1: Biographical Information</w:t>
      </w:r>
    </w:p>
    <w:tbl>
      <w:tblPr>
        <w:tblStyle w:val="TableGrid"/>
        <w:tblW w:w="11016" w:type="dxa"/>
        <w:tblInd w:w="-95" w:type="dxa"/>
        <w:tblLook w:val="04A0" w:firstRow="1" w:lastRow="0" w:firstColumn="1" w:lastColumn="0" w:noHBand="0" w:noVBand="1"/>
      </w:tblPr>
      <w:tblGrid>
        <w:gridCol w:w="2167"/>
        <w:gridCol w:w="5508"/>
        <w:gridCol w:w="1535"/>
        <w:gridCol w:w="1806"/>
      </w:tblGrid>
      <w:tr w:rsidR="00611455" w:rsidRPr="005F49FF" w:rsidTr="00327DFE">
        <w:trPr>
          <w:trHeight w:val="248"/>
        </w:trPr>
        <w:tc>
          <w:tcPr>
            <w:tcW w:w="2167" w:type="dxa"/>
          </w:tcPr>
          <w:p w:rsidR="00611455" w:rsidRPr="00C41326" w:rsidRDefault="00611455" w:rsidP="0045273E">
            <w:pPr>
              <w:spacing w:after="0" w:line="240" w:lineRule="auto"/>
              <w:rPr>
                <w:i/>
                <w:sz w:val="20"/>
                <w:szCs w:val="20"/>
              </w:rPr>
            </w:pPr>
            <w:r>
              <w:rPr>
                <w:b/>
                <w:sz w:val="20"/>
                <w:szCs w:val="20"/>
              </w:rPr>
              <w:t xml:space="preserve">Name </w:t>
            </w:r>
            <w:r w:rsidRPr="00C41326">
              <w:rPr>
                <w:i/>
                <w:sz w:val="18"/>
                <w:szCs w:val="18"/>
              </w:rPr>
              <w:t>(with credentials)</w:t>
            </w:r>
          </w:p>
        </w:tc>
        <w:tc>
          <w:tcPr>
            <w:tcW w:w="8849" w:type="dxa"/>
            <w:gridSpan w:val="3"/>
          </w:tcPr>
          <w:p w:rsidR="00611455" w:rsidRPr="00C41326" w:rsidRDefault="00611455" w:rsidP="0045273E">
            <w:pPr>
              <w:spacing w:after="0" w:line="240" w:lineRule="auto"/>
              <w:rPr>
                <w:b/>
                <w:sz w:val="20"/>
                <w:szCs w:val="20"/>
              </w:rPr>
            </w:pPr>
          </w:p>
        </w:tc>
      </w:tr>
      <w:tr w:rsidR="00611455" w:rsidRPr="005F49FF" w:rsidTr="00327DFE">
        <w:trPr>
          <w:trHeight w:val="261"/>
        </w:trPr>
        <w:tc>
          <w:tcPr>
            <w:tcW w:w="2167" w:type="dxa"/>
          </w:tcPr>
          <w:p w:rsidR="00611455" w:rsidRPr="00C41326" w:rsidRDefault="00611455" w:rsidP="0045273E">
            <w:pPr>
              <w:spacing w:after="0" w:line="240" w:lineRule="auto"/>
              <w:rPr>
                <w:b/>
                <w:sz w:val="20"/>
                <w:szCs w:val="20"/>
              </w:rPr>
            </w:pPr>
            <w:r>
              <w:rPr>
                <w:b/>
                <w:sz w:val="20"/>
                <w:szCs w:val="20"/>
              </w:rPr>
              <w:t>Title</w:t>
            </w:r>
          </w:p>
        </w:tc>
        <w:tc>
          <w:tcPr>
            <w:tcW w:w="8849" w:type="dxa"/>
            <w:gridSpan w:val="3"/>
          </w:tcPr>
          <w:p w:rsidR="00611455" w:rsidRPr="00C41326" w:rsidRDefault="00611455" w:rsidP="0045273E">
            <w:pPr>
              <w:spacing w:after="0" w:line="240" w:lineRule="auto"/>
              <w:rPr>
                <w:b/>
                <w:sz w:val="20"/>
                <w:szCs w:val="20"/>
              </w:rPr>
            </w:pPr>
          </w:p>
        </w:tc>
      </w:tr>
      <w:tr w:rsidR="00611455" w:rsidRPr="005F49FF" w:rsidTr="00327DFE">
        <w:trPr>
          <w:trHeight w:val="248"/>
        </w:trPr>
        <w:tc>
          <w:tcPr>
            <w:tcW w:w="2167" w:type="dxa"/>
          </w:tcPr>
          <w:p w:rsidR="00611455" w:rsidRPr="00C41326" w:rsidRDefault="00611455" w:rsidP="0045273E">
            <w:pPr>
              <w:spacing w:after="0" w:line="240" w:lineRule="auto"/>
              <w:rPr>
                <w:b/>
                <w:sz w:val="20"/>
                <w:szCs w:val="20"/>
              </w:rPr>
            </w:pPr>
            <w:r>
              <w:rPr>
                <w:b/>
                <w:sz w:val="20"/>
                <w:szCs w:val="20"/>
              </w:rPr>
              <w:t>Affiliation</w:t>
            </w:r>
          </w:p>
        </w:tc>
        <w:tc>
          <w:tcPr>
            <w:tcW w:w="8849" w:type="dxa"/>
            <w:gridSpan w:val="3"/>
          </w:tcPr>
          <w:p w:rsidR="00611455" w:rsidRPr="00C41326" w:rsidRDefault="00611455" w:rsidP="0045273E">
            <w:pPr>
              <w:spacing w:after="0" w:line="240" w:lineRule="auto"/>
              <w:rPr>
                <w:b/>
                <w:sz w:val="20"/>
                <w:szCs w:val="20"/>
              </w:rPr>
            </w:pPr>
          </w:p>
        </w:tc>
      </w:tr>
      <w:tr w:rsidR="00C41326" w:rsidRPr="005F49FF" w:rsidTr="00327DFE">
        <w:trPr>
          <w:trHeight w:val="248"/>
        </w:trPr>
        <w:tc>
          <w:tcPr>
            <w:tcW w:w="2167" w:type="dxa"/>
          </w:tcPr>
          <w:p w:rsidR="00C41326" w:rsidRPr="00C41326" w:rsidRDefault="00611455" w:rsidP="0045273E">
            <w:pPr>
              <w:spacing w:after="0" w:line="240" w:lineRule="auto"/>
              <w:rPr>
                <w:b/>
                <w:sz w:val="20"/>
                <w:szCs w:val="20"/>
              </w:rPr>
            </w:pPr>
            <w:r>
              <w:rPr>
                <w:b/>
                <w:sz w:val="20"/>
                <w:szCs w:val="20"/>
              </w:rPr>
              <w:t>Email Address</w:t>
            </w:r>
          </w:p>
        </w:tc>
        <w:tc>
          <w:tcPr>
            <w:tcW w:w="5508" w:type="dxa"/>
          </w:tcPr>
          <w:p w:rsidR="00C41326" w:rsidRPr="00C41326" w:rsidRDefault="00C41326" w:rsidP="0045273E">
            <w:pPr>
              <w:spacing w:after="0" w:line="240" w:lineRule="auto"/>
              <w:rPr>
                <w:b/>
                <w:sz w:val="20"/>
                <w:szCs w:val="20"/>
              </w:rPr>
            </w:pPr>
          </w:p>
        </w:tc>
        <w:tc>
          <w:tcPr>
            <w:tcW w:w="1535" w:type="dxa"/>
          </w:tcPr>
          <w:p w:rsidR="00C41326" w:rsidRPr="00C41326" w:rsidRDefault="00611455" w:rsidP="0045273E">
            <w:pPr>
              <w:spacing w:after="0" w:line="240" w:lineRule="auto"/>
              <w:rPr>
                <w:b/>
                <w:sz w:val="20"/>
                <w:szCs w:val="20"/>
              </w:rPr>
            </w:pPr>
            <w:r>
              <w:rPr>
                <w:b/>
                <w:sz w:val="20"/>
                <w:szCs w:val="20"/>
              </w:rPr>
              <w:t>Phone Number</w:t>
            </w:r>
          </w:p>
        </w:tc>
        <w:tc>
          <w:tcPr>
            <w:tcW w:w="1806" w:type="dxa"/>
          </w:tcPr>
          <w:p w:rsidR="00C41326" w:rsidRPr="00C41326" w:rsidRDefault="00C41326" w:rsidP="0045273E">
            <w:pPr>
              <w:spacing w:after="0" w:line="240" w:lineRule="auto"/>
              <w:rPr>
                <w:b/>
                <w:sz w:val="20"/>
                <w:szCs w:val="20"/>
              </w:rPr>
            </w:pPr>
          </w:p>
        </w:tc>
      </w:tr>
    </w:tbl>
    <w:p w:rsidR="00C41326" w:rsidRPr="00584AB4" w:rsidRDefault="00C41326" w:rsidP="00C41326">
      <w:pPr>
        <w:spacing w:after="0"/>
        <w:rPr>
          <w:sz w:val="12"/>
          <w:szCs w:val="12"/>
        </w:rPr>
      </w:pPr>
    </w:p>
    <w:p w:rsidR="00877250" w:rsidRPr="000641B6" w:rsidRDefault="00877250" w:rsidP="00092101">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b/>
          <w:sz w:val="28"/>
          <w:szCs w:val="28"/>
          <w:vertAlign w:val="superscript"/>
        </w:rPr>
      </w:pPr>
      <w:r>
        <w:rPr>
          <w:b/>
          <w:sz w:val="28"/>
          <w:szCs w:val="28"/>
        </w:rPr>
        <w:t>Part 2: Conflicts of Interest</w:t>
      </w:r>
      <w:r w:rsidR="000641B6">
        <w:rPr>
          <w:b/>
          <w:sz w:val="28"/>
          <w:szCs w:val="28"/>
          <w:vertAlign w:val="superscript"/>
        </w:rPr>
        <w:t>1</w:t>
      </w:r>
    </w:p>
    <w:p w:rsidR="009C74D7" w:rsidRDefault="00A95D57" w:rsidP="00092101">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i/>
          <w:sz w:val="20"/>
          <w:szCs w:val="20"/>
        </w:rPr>
      </w:pPr>
      <w:r w:rsidRPr="00837FF2">
        <w:rPr>
          <w:i/>
          <w:sz w:val="20"/>
          <w:szCs w:val="20"/>
        </w:rPr>
        <w:t>This section must be completed by the individual contribu</w:t>
      </w:r>
      <w:r w:rsidR="008A6AB7">
        <w:rPr>
          <w:i/>
          <w:sz w:val="20"/>
          <w:szCs w:val="20"/>
        </w:rPr>
        <w:t>ting to the activity</w:t>
      </w:r>
      <w:r w:rsidRPr="00837FF2">
        <w:rPr>
          <w:i/>
          <w:sz w:val="20"/>
          <w:szCs w:val="20"/>
        </w:rPr>
        <w:t>. Persons who fail to complete this</w:t>
      </w:r>
      <w:r w:rsidR="007A37D2" w:rsidRPr="00837FF2">
        <w:rPr>
          <w:i/>
          <w:sz w:val="20"/>
          <w:szCs w:val="20"/>
        </w:rPr>
        <w:t xml:space="preserve"> form are not eligible</w:t>
      </w:r>
      <w:r w:rsidRPr="00837FF2">
        <w:rPr>
          <w:i/>
          <w:sz w:val="20"/>
          <w:szCs w:val="20"/>
        </w:rPr>
        <w:t xml:space="preserve"> to participate in the CME activity.</w:t>
      </w:r>
    </w:p>
    <w:p w:rsidR="00F27002" w:rsidRPr="00F27002" w:rsidRDefault="00F27002" w:rsidP="00092101">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i/>
          <w:sz w:val="6"/>
          <w:szCs w:val="6"/>
        </w:rPr>
      </w:pPr>
    </w:p>
    <w:p w:rsidR="00B94A86" w:rsidRDefault="00B94A86" w:rsidP="00B94A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sz w:val="18"/>
          <w:szCs w:val="18"/>
        </w:rPr>
      </w:pPr>
      <w:r w:rsidRPr="00B94A86">
        <w:rPr>
          <w:b/>
          <w:sz w:val="18"/>
          <w:szCs w:val="18"/>
        </w:rPr>
        <w:t>DIRECTIONS:</w:t>
      </w:r>
    </w:p>
    <w:p w:rsidR="00B94A86" w:rsidRDefault="00B94A86" w:rsidP="00B94A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sz w:val="18"/>
          <w:szCs w:val="18"/>
          <w:u w:val="single"/>
        </w:rPr>
      </w:pPr>
      <w:r>
        <w:rPr>
          <w:sz w:val="18"/>
          <w:szCs w:val="18"/>
        </w:rPr>
        <w:t xml:space="preserve">1.  </w:t>
      </w:r>
      <w:r w:rsidRPr="00B94A86">
        <w:rPr>
          <w:sz w:val="18"/>
          <w:szCs w:val="18"/>
        </w:rPr>
        <w:t xml:space="preserve">Check the box(es) that most accurately describe your role.  </w:t>
      </w:r>
      <w:r w:rsidRPr="00B94A86">
        <w:rPr>
          <w:sz w:val="18"/>
          <w:szCs w:val="18"/>
          <w:u w:val="single"/>
        </w:rPr>
        <w:t>YOU MUST CHECK EITHER THE ‘NONE’ BOX OR 1 OR MORE OF THE OTHER BOXES.</w:t>
      </w:r>
    </w:p>
    <w:p w:rsidR="00AF758B" w:rsidRDefault="00B94A86" w:rsidP="00B94A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sz w:val="18"/>
          <w:szCs w:val="18"/>
        </w:rPr>
      </w:pPr>
      <w:r>
        <w:rPr>
          <w:sz w:val="18"/>
          <w:szCs w:val="18"/>
        </w:rPr>
        <w:t xml:space="preserve">2.  </w:t>
      </w:r>
      <w:r w:rsidRPr="00B94A86">
        <w:rPr>
          <w:sz w:val="18"/>
          <w:szCs w:val="18"/>
        </w:rPr>
        <w:t xml:space="preserve">List the </w:t>
      </w:r>
      <w:r w:rsidR="00793BD7">
        <w:rPr>
          <w:sz w:val="18"/>
          <w:szCs w:val="18"/>
        </w:rPr>
        <w:t>commercial interests</w:t>
      </w:r>
      <w:r w:rsidRPr="00B94A86">
        <w:rPr>
          <w:sz w:val="18"/>
          <w:szCs w:val="18"/>
        </w:rPr>
        <w:t xml:space="preserve"> with which you or your spouse/partner have, or have had, a relevant financial relationship</w:t>
      </w:r>
      <w:r w:rsidRPr="00B94A86">
        <w:rPr>
          <w:sz w:val="18"/>
          <w:szCs w:val="18"/>
          <w:vertAlign w:val="superscript"/>
        </w:rPr>
        <w:t>2</w:t>
      </w:r>
      <w:r>
        <w:rPr>
          <w:sz w:val="18"/>
          <w:szCs w:val="18"/>
        </w:rPr>
        <w:t xml:space="preserve"> within the </w:t>
      </w:r>
      <w:r w:rsidRPr="00B94A86">
        <w:rPr>
          <w:sz w:val="18"/>
          <w:szCs w:val="18"/>
        </w:rPr>
        <w:t xml:space="preserve">past 12 months.  </w:t>
      </w:r>
    </w:p>
    <w:p w:rsidR="00B94A86" w:rsidRDefault="00AF758B" w:rsidP="00B94A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sz w:val="18"/>
          <w:szCs w:val="18"/>
        </w:rPr>
      </w:pPr>
      <w:r>
        <w:rPr>
          <w:sz w:val="18"/>
          <w:szCs w:val="18"/>
        </w:rPr>
        <w:t>3.  Sign or type your name and date the form</w:t>
      </w:r>
      <w:r w:rsidR="00B94A86">
        <w:rPr>
          <w:sz w:val="18"/>
          <w:szCs w:val="18"/>
        </w:rPr>
        <w:t>.</w:t>
      </w:r>
    </w:p>
    <w:p w:rsidR="00B94A86" w:rsidRDefault="00AF758B" w:rsidP="00B94A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sz w:val="18"/>
          <w:szCs w:val="18"/>
        </w:rPr>
      </w:pPr>
      <w:r>
        <w:rPr>
          <w:sz w:val="18"/>
          <w:szCs w:val="18"/>
        </w:rPr>
        <w:t>4</w:t>
      </w:r>
      <w:r w:rsidR="00B94A86">
        <w:rPr>
          <w:sz w:val="18"/>
          <w:szCs w:val="18"/>
        </w:rPr>
        <w:t xml:space="preserve">.  </w:t>
      </w:r>
      <w:r w:rsidR="00B94A86" w:rsidRPr="00B94A86">
        <w:rPr>
          <w:sz w:val="18"/>
          <w:szCs w:val="18"/>
        </w:rPr>
        <w:t>When relevant financial relationships</w:t>
      </w:r>
      <w:r w:rsidR="00B94A86" w:rsidRPr="00B94A86">
        <w:rPr>
          <w:sz w:val="18"/>
          <w:szCs w:val="18"/>
          <w:vertAlign w:val="superscript"/>
        </w:rPr>
        <w:t>2</w:t>
      </w:r>
      <w:r w:rsidR="00B94A86" w:rsidRPr="00B94A86">
        <w:rPr>
          <w:sz w:val="18"/>
          <w:szCs w:val="18"/>
        </w:rPr>
        <w:t xml:space="preserve"> are declared, resolution will be completed by the Activity Director or Designee.</w:t>
      </w:r>
    </w:p>
    <w:p w:rsidR="00806E78" w:rsidRPr="00BC2EF0" w:rsidRDefault="00AF758B" w:rsidP="00B94A86">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rPr>
          <w:sz w:val="18"/>
          <w:szCs w:val="18"/>
        </w:rPr>
      </w:pPr>
      <w:r>
        <w:rPr>
          <w:sz w:val="18"/>
          <w:szCs w:val="18"/>
        </w:rPr>
        <w:t>5</w:t>
      </w:r>
      <w:r w:rsidR="00B94A86">
        <w:rPr>
          <w:sz w:val="18"/>
          <w:szCs w:val="18"/>
        </w:rPr>
        <w:t xml:space="preserve">.  </w:t>
      </w:r>
      <w:r w:rsidR="00B94A86" w:rsidRPr="00B94A86">
        <w:rPr>
          <w:sz w:val="18"/>
          <w:szCs w:val="18"/>
        </w:rPr>
        <w:t>All identified actual and potential COI will be disclosed to the CME activity participants.</w:t>
      </w:r>
    </w:p>
    <w:tbl>
      <w:tblPr>
        <w:tblStyle w:val="TableGrid"/>
        <w:tblW w:w="11004" w:type="dxa"/>
        <w:tblInd w:w="-95" w:type="dxa"/>
        <w:tblLook w:val="04A0" w:firstRow="1" w:lastRow="0" w:firstColumn="1" w:lastColumn="0" w:noHBand="0" w:noVBand="1"/>
      </w:tblPr>
      <w:tblGrid>
        <w:gridCol w:w="3150"/>
        <w:gridCol w:w="7854"/>
      </w:tblGrid>
      <w:tr w:rsidR="00806E78" w:rsidRPr="00C41326" w:rsidTr="001949E1">
        <w:trPr>
          <w:trHeight w:val="1072"/>
        </w:trPr>
        <w:tc>
          <w:tcPr>
            <w:tcW w:w="3150" w:type="dxa"/>
            <w:tcBorders>
              <w:top w:val="nil"/>
            </w:tcBorders>
            <w:shd w:val="clear" w:color="auto" w:fill="DBE5F1" w:themeFill="accent1" w:themeFillTint="33"/>
          </w:tcPr>
          <w:p w:rsidR="00806E78" w:rsidRPr="00EB5A89" w:rsidRDefault="00806E78" w:rsidP="00806E78">
            <w:pPr>
              <w:pStyle w:val="BodyText"/>
              <w:spacing w:after="0" w:line="240" w:lineRule="auto"/>
              <w:jc w:val="left"/>
              <w:rPr>
                <w:rFonts w:ascii="Calibri" w:hAnsi="Calibri"/>
                <w:b/>
                <w:sz w:val="22"/>
                <w:szCs w:val="22"/>
              </w:rPr>
            </w:pPr>
            <w:r w:rsidRPr="00EB5A89">
              <w:rPr>
                <w:rFonts w:ascii="Calibri" w:hAnsi="Calibri"/>
                <w:b/>
                <w:sz w:val="22"/>
                <w:szCs w:val="22"/>
              </w:rPr>
              <w:t>Nature of Relevant</w:t>
            </w:r>
            <w:r w:rsidR="00D6718C" w:rsidRPr="00D6718C">
              <w:rPr>
                <w:rFonts w:ascii="Calibri" w:hAnsi="Calibri"/>
                <w:b/>
                <w:sz w:val="22"/>
                <w:szCs w:val="22"/>
                <w:vertAlign w:val="superscript"/>
              </w:rPr>
              <w:t>2</w:t>
            </w:r>
            <w:r w:rsidRPr="00EB5A89">
              <w:rPr>
                <w:rFonts w:ascii="Calibri" w:hAnsi="Calibri"/>
                <w:b/>
                <w:sz w:val="22"/>
                <w:szCs w:val="22"/>
              </w:rPr>
              <w:t xml:space="preserve"> Financial Relationship</w:t>
            </w:r>
          </w:p>
          <w:p w:rsidR="00806E78" w:rsidRPr="00C41326" w:rsidRDefault="00806E78" w:rsidP="00806E78">
            <w:pPr>
              <w:spacing w:after="0" w:line="240" w:lineRule="auto"/>
              <w:rPr>
                <w:i/>
                <w:sz w:val="20"/>
                <w:szCs w:val="20"/>
              </w:rPr>
            </w:pPr>
          </w:p>
        </w:tc>
        <w:tc>
          <w:tcPr>
            <w:tcW w:w="7854" w:type="dxa"/>
            <w:tcBorders>
              <w:top w:val="nil"/>
            </w:tcBorders>
            <w:shd w:val="clear" w:color="auto" w:fill="DBE5F1" w:themeFill="accent1" w:themeFillTint="33"/>
          </w:tcPr>
          <w:p w:rsidR="00806E78" w:rsidRPr="00EB5A89" w:rsidRDefault="00806E78" w:rsidP="00806E78">
            <w:pPr>
              <w:pStyle w:val="BodyText"/>
              <w:spacing w:before="40" w:after="40"/>
              <w:rPr>
                <w:rFonts w:ascii="Calibri" w:hAnsi="Calibri"/>
                <w:b/>
                <w:sz w:val="22"/>
                <w:szCs w:val="22"/>
              </w:rPr>
            </w:pPr>
            <w:r w:rsidRPr="00EB5A89">
              <w:rPr>
                <w:rFonts w:ascii="Calibri" w:hAnsi="Calibri"/>
                <w:b/>
                <w:sz w:val="22"/>
                <w:szCs w:val="22"/>
              </w:rPr>
              <w:t>Name of Commercial Interest Organization(s)</w:t>
            </w:r>
          </w:p>
          <w:p w:rsidR="00806E78" w:rsidRPr="00EB5A89" w:rsidRDefault="00EB5A89" w:rsidP="00EB5A89">
            <w:pPr>
              <w:autoSpaceDE w:val="0"/>
              <w:autoSpaceDN w:val="0"/>
              <w:adjustRightInd w:val="0"/>
              <w:spacing w:after="0" w:line="240" w:lineRule="auto"/>
              <w:rPr>
                <w:rFonts w:asciiTheme="minorHAnsi" w:hAnsiTheme="minorHAnsi"/>
                <w:b/>
                <w:sz w:val="20"/>
                <w:szCs w:val="20"/>
              </w:rPr>
            </w:pPr>
            <w:r>
              <w:rPr>
                <w:rFonts w:asciiTheme="minorHAnsi" w:hAnsiTheme="minorHAnsi" w:cs="Arial"/>
                <w:b/>
                <w:sz w:val="20"/>
                <w:szCs w:val="20"/>
              </w:rPr>
              <w:t xml:space="preserve">Definition: </w:t>
            </w:r>
            <w:r w:rsidRPr="00EB5A89">
              <w:rPr>
                <w:rFonts w:asciiTheme="minorHAnsi" w:hAnsiTheme="minorHAnsi" w:cs="Arial"/>
                <w:sz w:val="20"/>
                <w:szCs w:val="20"/>
              </w:rPr>
              <w:t>Any entity producing, marketing, re-selling, or distributing health care goods or services consumed by, or used on, patients. The ACCME does not consider providers of clinical service directly to patients to be commercial interests.</w:t>
            </w:r>
          </w:p>
        </w:tc>
      </w:tr>
      <w:tr w:rsidR="00806E78" w:rsidRPr="00C41326" w:rsidTr="00E22925">
        <w:trPr>
          <w:trHeight w:val="249"/>
        </w:trPr>
        <w:tc>
          <w:tcPr>
            <w:tcW w:w="3150" w:type="dxa"/>
          </w:tcPr>
          <w:p w:rsidR="00806E78" w:rsidRPr="00806E78" w:rsidRDefault="00B81538" w:rsidP="0045273E">
            <w:pPr>
              <w:spacing w:after="0" w:line="240" w:lineRule="auto"/>
              <w:rPr>
                <w:sz w:val="20"/>
                <w:szCs w:val="20"/>
              </w:rPr>
            </w:pPr>
            <w:r w:rsidRPr="00806E78">
              <w:rPr>
                <w:sz w:val="20"/>
                <w:szCs w:val="20"/>
              </w:rPr>
              <w:sym w:font="Wingdings" w:char="F0A8"/>
            </w:r>
            <w:r>
              <w:rPr>
                <w:sz w:val="20"/>
                <w:szCs w:val="20"/>
              </w:rPr>
              <w:t xml:space="preserve"> Owner/Employee</w:t>
            </w:r>
          </w:p>
        </w:tc>
        <w:tc>
          <w:tcPr>
            <w:tcW w:w="7854" w:type="dxa"/>
          </w:tcPr>
          <w:p w:rsidR="00806E78" w:rsidRPr="00C41326" w:rsidRDefault="00806E78" w:rsidP="0045273E">
            <w:pPr>
              <w:spacing w:after="0" w:line="240" w:lineRule="auto"/>
              <w:rPr>
                <w:b/>
                <w:sz w:val="20"/>
                <w:szCs w:val="20"/>
              </w:rPr>
            </w:pPr>
          </w:p>
        </w:tc>
      </w:tr>
      <w:tr w:rsidR="00B81538" w:rsidRPr="00C41326" w:rsidTr="00E22925">
        <w:trPr>
          <w:trHeight w:val="249"/>
        </w:trPr>
        <w:tc>
          <w:tcPr>
            <w:tcW w:w="3150" w:type="dxa"/>
          </w:tcPr>
          <w:p w:rsidR="00B81538" w:rsidRPr="00806E78" w:rsidRDefault="00B81538" w:rsidP="0045273E">
            <w:pPr>
              <w:spacing w:after="0" w:line="240" w:lineRule="auto"/>
              <w:rPr>
                <w:sz w:val="20"/>
                <w:szCs w:val="20"/>
              </w:rPr>
            </w:pPr>
            <w:r w:rsidRPr="00806E78">
              <w:rPr>
                <w:sz w:val="20"/>
                <w:szCs w:val="20"/>
              </w:rPr>
              <w:sym w:font="Wingdings" w:char="F0A8"/>
            </w:r>
            <w:r>
              <w:rPr>
                <w:sz w:val="20"/>
                <w:szCs w:val="20"/>
              </w:rPr>
              <w:t xml:space="preserve"> Consultant</w:t>
            </w:r>
          </w:p>
        </w:tc>
        <w:tc>
          <w:tcPr>
            <w:tcW w:w="7854" w:type="dxa"/>
          </w:tcPr>
          <w:p w:rsidR="00B81538" w:rsidRPr="00C41326" w:rsidRDefault="00B81538" w:rsidP="0045273E">
            <w:pPr>
              <w:spacing w:after="0" w:line="240" w:lineRule="auto"/>
              <w:rPr>
                <w:b/>
                <w:sz w:val="20"/>
                <w:szCs w:val="20"/>
              </w:rPr>
            </w:pPr>
          </w:p>
        </w:tc>
      </w:tr>
      <w:tr w:rsidR="00D6718C" w:rsidRPr="00C41326" w:rsidTr="00E22925">
        <w:trPr>
          <w:trHeight w:val="249"/>
        </w:trPr>
        <w:tc>
          <w:tcPr>
            <w:tcW w:w="3150" w:type="dxa"/>
          </w:tcPr>
          <w:p w:rsidR="00D6718C" w:rsidRPr="00806E78" w:rsidRDefault="00D6718C" w:rsidP="0045273E">
            <w:pPr>
              <w:spacing w:after="0" w:line="240" w:lineRule="auto"/>
              <w:rPr>
                <w:sz w:val="20"/>
                <w:szCs w:val="20"/>
              </w:rPr>
            </w:pPr>
            <w:r w:rsidRPr="00806E78">
              <w:rPr>
                <w:sz w:val="20"/>
                <w:szCs w:val="20"/>
              </w:rPr>
              <w:sym w:font="Wingdings" w:char="F0A8"/>
            </w:r>
            <w:r>
              <w:rPr>
                <w:sz w:val="20"/>
                <w:szCs w:val="20"/>
              </w:rPr>
              <w:t xml:space="preserve"> Grant/Research Support</w:t>
            </w:r>
          </w:p>
        </w:tc>
        <w:tc>
          <w:tcPr>
            <w:tcW w:w="7854" w:type="dxa"/>
          </w:tcPr>
          <w:p w:rsidR="00D6718C" w:rsidRPr="00C41326" w:rsidRDefault="00D6718C" w:rsidP="0045273E">
            <w:pPr>
              <w:spacing w:after="0" w:line="240" w:lineRule="auto"/>
              <w:rPr>
                <w:b/>
                <w:sz w:val="20"/>
                <w:szCs w:val="20"/>
              </w:rPr>
            </w:pPr>
          </w:p>
        </w:tc>
      </w:tr>
      <w:tr w:rsidR="00D6718C" w:rsidRPr="00C41326" w:rsidTr="00E22925">
        <w:trPr>
          <w:trHeight w:val="237"/>
        </w:trPr>
        <w:tc>
          <w:tcPr>
            <w:tcW w:w="3150" w:type="dxa"/>
          </w:tcPr>
          <w:p w:rsidR="00D6718C" w:rsidRPr="00806E78" w:rsidRDefault="00D6718C" w:rsidP="0045273E">
            <w:pPr>
              <w:spacing w:after="0" w:line="240" w:lineRule="auto"/>
              <w:rPr>
                <w:sz w:val="20"/>
                <w:szCs w:val="20"/>
              </w:rPr>
            </w:pPr>
            <w:r w:rsidRPr="00806E78">
              <w:rPr>
                <w:sz w:val="20"/>
                <w:szCs w:val="20"/>
              </w:rPr>
              <w:sym w:font="Wingdings" w:char="F0A8"/>
            </w:r>
            <w:r>
              <w:rPr>
                <w:sz w:val="20"/>
                <w:szCs w:val="20"/>
              </w:rPr>
              <w:t xml:space="preserve"> Major Stock Shareholder</w:t>
            </w:r>
          </w:p>
        </w:tc>
        <w:tc>
          <w:tcPr>
            <w:tcW w:w="7854" w:type="dxa"/>
          </w:tcPr>
          <w:p w:rsidR="00D6718C" w:rsidRPr="00C41326" w:rsidRDefault="00D6718C" w:rsidP="0045273E">
            <w:pPr>
              <w:spacing w:after="0" w:line="240" w:lineRule="auto"/>
              <w:rPr>
                <w:b/>
                <w:sz w:val="20"/>
                <w:szCs w:val="20"/>
              </w:rPr>
            </w:pPr>
          </w:p>
        </w:tc>
      </w:tr>
      <w:tr w:rsidR="00D6718C" w:rsidRPr="00C41326" w:rsidTr="00E22925">
        <w:trPr>
          <w:trHeight w:val="237"/>
        </w:trPr>
        <w:tc>
          <w:tcPr>
            <w:tcW w:w="3150" w:type="dxa"/>
          </w:tcPr>
          <w:p w:rsidR="00D6718C" w:rsidRPr="00806E78" w:rsidRDefault="00D6718C" w:rsidP="0045273E">
            <w:pPr>
              <w:spacing w:after="0" w:line="240" w:lineRule="auto"/>
              <w:rPr>
                <w:sz w:val="20"/>
                <w:szCs w:val="20"/>
              </w:rPr>
            </w:pPr>
            <w:r w:rsidRPr="00806E78">
              <w:rPr>
                <w:sz w:val="20"/>
                <w:szCs w:val="20"/>
              </w:rPr>
              <w:sym w:font="Wingdings" w:char="F0A8"/>
            </w:r>
            <w:r>
              <w:rPr>
                <w:sz w:val="20"/>
                <w:szCs w:val="20"/>
              </w:rPr>
              <w:t xml:space="preserve"> Speakers’ Bureau</w:t>
            </w:r>
          </w:p>
        </w:tc>
        <w:tc>
          <w:tcPr>
            <w:tcW w:w="7854" w:type="dxa"/>
          </w:tcPr>
          <w:p w:rsidR="00D6718C" w:rsidRPr="00C41326" w:rsidRDefault="00D6718C" w:rsidP="0045273E">
            <w:pPr>
              <w:spacing w:after="0" w:line="240" w:lineRule="auto"/>
              <w:rPr>
                <w:b/>
                <w:sz w:val="20"/>
                <w:szCs w:val="20"/>
              </w:rPr>
            </w:pPr>
          </w:p>
        </w:tc>
      </w:tr>
      <w:tr w:rsidR="00806E78" w:rsidRPr="00C41326" w:rsidTr="00E22925">
        <w:trPr>
          <w:trHeight w:val="249"/>
        </w:trPr>
        <w:tc>
          <w:tcPr>
            <w:tcW w:w="3150" w:type="dxa"/>
          </w:tcPr>
          <w:p w:rsidR="00806E78" w:rsidRPr="00806E78" w:rsidRDefault="00806E78" w:rsidP="0045273E">
            <w:pPr>
              <w:spacing w:after="0" w:line="240" w:lineRule="auto"/>
              <w:rPr>
                <w:sz w:val="20"/>
                <w:szCs w:val="20"/>
              </w:rPr>
            </w:pPr>
            <w:r w:rsidRPr="00806E78">
              <w:rPr>
                <w:sz w:val="20"/>
                <w:szCs w:val="20"/>
              </w:rPr>
              <w:sym w:font="Wingdings" w:char="F0A8"/>
            </w:r>
            <w:r w:rsidR="004E0179">
              <w:rPr>
                <w:sz w:val="20"/>
                <w:szCs w:val="20"/>
              </w:rPr>
              <w:t xml:space="preserve"> Other Financial/</w:t>
            </w:r>
            <w:r>
              <w:rPr>
                <w:sz w:val="20"/>
                <w:szCs w:val="20"/>
              </w:rPr>
              <w:t>Material Support</w:t>
            </w:r>
          </w:p>
        </w:tc>
        <w:tc>
          <w:tcPr>
            <w:tcW w:w="7854" w:type="dxa"/>
          </w:tcPr>
          <w:p w:rsidR="00806E78" w:rsidRPr="00C41326" w:rsidRDefault="00806E78" w:rsidP="0045273E">
            <w:pPr>
              <w:spacing w:after="0" w:line="240" w:lineRule="auto"/>
              <w:rPr>
                <w:b/>
                <w:sz w:val="20"/>
                <w:szCs w:val="20"/>
              </w:rPr>
            </w:pPr>
          </w:p>
        </w:tc>
      </w:tr>
      <w:tr w:rsidR="00806E78" w:rsidRPr="00C41326" w:rsidTr="00E22925">
        <w:trPr>
          <w:trHeight w:val="237"/>
        </w:trPr>
        <w:tc>
          <w:tcPr>
            <w:tcW w:w="3150" w:type="dxa"/>
          </w:tcPr>
          <w:p w:rsidR="00806E78" w:rsidRPr="00806E78" w:rsidRDefault="00806E78" w:rsidP="004E0179">
            <w:pPr>
              <w:spacing w:after="0" w:line="240" w:lineRule="auto"/>
              <w:rPr>
                <w:sz w:val="20"/>
                <w:szCs w:val="20"/>
              </w:rPr>
            </w:pPr>
            <w:r w:rsidRPr="00806E78">
              <w:rPr>
                <w:sz w:val="20"/>
                <w:szCs w:val="20"/>
              </w:rPr>
              <w:sym w:font="Wingdings" w:char="F0A8"/>
            </w:r>
            <w:r>
              <w:rPr>
                <w:sz w:val="20"/>
                <w:szCs w:val="20"/>
              </w:rPr>
              <w:t xml:space="preserve"> </w:t>
            </w:r>
            <w:r w:rsidR="004E0179">
              <w:rPr>
                <w:sz w:val="20"/>
                <w:szCs w:val="20"/>
              </w:rPr>
              <w:t>Other (please identify)</w:t>
            </w:r>
          </w:p>
        </w:tc>
        <w:tc>
          <w:tcPr>
            <w:tcW w:w="7854" w:type="dxa"/>
          </w:tcPr>
          <w:p w:rsidR="00806E78" w:rsidRPr="00C41326" w:rsidRDefault="00806E78" w:rsidP="0045273E">
            <w:pPr>
              <w:spacing w:after="0" w:line="240" w:lineRule="auto"/>
              <w:rPr>
                <w:b/>
                <w:sz w:val="20"/>
                <w:szCs w:val="20"/>
              </w:rPr>
            </w:pPr>
          </w:p>
        </w:tc>
      </w:tr>
      <w:tr w:rsidR="00806E78" w:rsidRPr="00C41326" w:rsidTr="003B5920">
        <w:trPr>
          <w:trHeight w:val="521"/>
        </w:trPr>
        <w:tc>
          <w:tcPr>
            <w:tcW w:w="3150" w:type="dxa"/>
          </w:tcPr>
          <w:p w:rsidR="00806E78" w:rsidRPr="00806E78" w:rsidRDefault="00806E78" w:rsidP="004E0179">
            <w:pPr>
              <w:spacing w:after="0" w:line="240" w:lineRule="auto"/>
              <w:rPr>
                <w:sz w:val="20"/>
                <w:szCs w:val="20"/>
              </w:rPr>
            </w:pPr>
            <w:r w:rsidRPr="00806E78">
              <w:rPr>
                <w:sz w:val="20"/>
                <w:szCs w:val="20"/>
              </w:rPr>
              <w:sym w:font="Wingdings" w:char="F0A8"/>
            </w:r>
            <w:r>
              <w:rPr>
                <w:sz w:val="20"/>
                <w:szCs w:val="20"/>
              </w:rPr>
              <w:t xml:space="preserve"> </w:t>
            </w:r>
            <w:r w:rsidR="004E0179">
              <w:rPr>
                <w:sz w:val="20"/>
                <w:szCs w:val="20"/>
              </w:rPr>
              <w:t>NONE</w:t>
            </w:r>
          </w:p>
        </w:tc>
        <w:tc>
          <w:tcPr>
            <w:tcW w:w="7854" w:type="dxa"/>
          </w:tcPr>
          <w:p w:rsidR="00806E78" w:rsidRPr="004E0179" w:rsidRDefault="004E0179" w:rsidP="004E0179">
            <w:pPr>
              <w:spacing w:after="0" w:line="240" w:lineRule="auto"/>
              <w:rPr>
                <w:sz w:val="20"/>
                <w:szCs w:val="20"/>
              </w:rPr>
            </w:pPr>
            <w:r w:rsidRPr="004E0179">
              <w:rPr>
                <w:sz w:val="20"/>
                <w:szCs w:val="20"/>
              </w:rPr>
              <w:t xml:space="preserve">Neither I nor my spouse/partner has any </w:t>
            </w:r>
            <w:r>
              <w:rPr>
                <w:sz w:val="20"/>
                <w:szCs w:val="20"/>
              </w:rPr>
              <w:t>relevant</w:t>
            </w:r>
            <w:r w:rsidRPr="004E0179">
              <w:rPr>
                <w:sz w:val="20"/>
                <w:szCs w:val="20"/>
              </w:rPr>
              <w:t xml:space="preserve"> financial relationships with any commercial interests in relation to my involvement with the content of the proposed activity.</w:t>
            </w:r>
          </w:p>
        </w:tc>
      </w:tr>
    </w:tbl>
    <w:p w:rsidR="00F30105" w:rsidRPr="002178EB" w:rsidRDefault="00F30105" w:rsidP="00F30105">
      <w:pPr>
        <w:pStyle w:val="BodyText"/>
        <w:shd w:val="clear" w:color="auto" w:fill="FFFFFF" w:themeFill="background1"/>
        <w:spacing w:after="0" w:line="240" w:lineRule="auto"/>
        <w:jc w:val="left"/>
        <w:rPr>
          <w:rFonts w:ascii="Calibri" w:hAnsi="Calibri"/>
          <w:sz w:val="6"/>
          <w:szCs w:val="6"/>
        </w:rPr>
      </w:pPr>
    </w:p>
    <w:tbl>
      <w:tblPr>
        <w:tblStyle w:val="TableGrid"/>
        <w:tblW w:w="11029" w:type="dxa"/>
        <w:tblInd w:w="-95" w:type="dxa"/>
        <w:tblLook w:val="04A0" w:firstRow="1" w:lastRow="0" w:firstColumn="1" w:lastColumn="0" w:noHBand="0" w:noVBand="1"/>
      </w:tblPr>
      <w:tblGrid>
        <w:gridCol w:w="11029"/>
      </w:tblGrid>
      <w:tr w:rsidR="000A7B48" w:rsidTr="000119CE">
        <w:trPr>
          <w:trHeight w:val="468"/>
        </w:trPr>
        <w:tc>
          <w:tcPr>
            <w:tcW w:w="11029" w:type="dxa"/>
            <w:shd w:val="clear" w:color="auto" w:fill="auto"/>
          </w:tcPr>
          <w:p w:rsidR="00473775" w:rsidRDefault="009B5565" w:rsidP="00473775">
            <w:pPr>
              <w:spacing w:after="0" w:line="240" w:lineRule="auto"/>
              <w:rPr>
                <w:b/>
                <w:sz w:val="18"/>
                <w:szCs w:val="18"/>
              </w:rPr>
            </w:pPr>
            <w:r w:rsidRPr="009B5565">
              <w:rPr>
                <w:b/>
              </w:rPr>
              <w:t>T</w:t>
            </w:r>
            <w:r w:rsidR="000A7B48" w:rsidRPr="009B5565">
              <w:rPr>
                <w:b/>
              </w:rPr>
              <w:t>o</w:t>
            </w:r>
            <w:r w:rsidR="000A7B48" w:rsidRPr="001432E5">
              <w:rPr>
                <w:b/>
              </w:rPr>
              <w:t xml:space="preserve"> the best of my knowledge, I attest</w:t>
            </w:r>
            <w:r w:rsidR="00473775">
              <w:rPr>
                <w:b/>
              </w:rPr>
              <w:t xml:space="preserve"> that the information provided above</w:t>
            </w:r>
            <w:r w:rsidR="000A7B48" w:rsidRPr="001432E5">
              <w:rPr>
                <w:b/>
              </w:rPr>
              <w:t xml:space="preserve"> is correct and I will notify the </w:t>
            </w:r>
            <w:r w:rsidR="000A7B48">
              <w:rPr>
                <w:b/>
              </w:rPr>
              <w:t>Institute for Innovative Education</w:t>
            </w:r>
            <w:r w:rsidR="000A7B48" w:rsidRPr="001432E5">
              <w:rPr>
                <w:b/>
              </w:rPr>
              <w:t xml:space="preserve"> if there are any changes.</w:t>
            </w:r>
            <w:r w:rsidR="000A7B48" w:rsidRPr="001432E5">
              <w:rPr>
                <w:b/>
                <w:sz w:val="18"/>
                <w:szCs w:val="18"/>
              </w:rPr>
              <w:t xml:space="preserve"> </w:t>
            </w:r>
          </w:p>
          <w:p w:rsidR="00473775" w:rsidRPr="0067106F" w:rsidRDefault="00473775" w:rsidP="00473775">
            <w:pPr>
              <w:spacing w:after="0" w:line="240" w:lineRule="auto"/>
              <w:rPr>
                <w:b/>
                <w:sz w:val="10"/>
                <w:szCs w:val="10"/>
              </w:rPr>
            </w:pPr>
          </w:p>
          <w:p w:rsidR="000A7B48" w:rsidRPr="00B64039" w:rsidRDefault="00473775" w:rsidP="00473775">
            <w:pPr>
              <w:spacing w:after="0" w:line="240" w:lineRule="auto"/>
            </w:pPr>
            <w:r w:rsidRPr="00D03D64">
              <w:rPr>
                <w:b/>
                <w:highlight w:val="yellow"/>
              </w:rPr>
              <w:t xml:space="preserve">SIGNATURE </w:t>
            </w:r>
            <w:r w:rsidRPr="00956DE3">
              <w:rPr>
                <w:b/>
                <w:i/>
                <w:highlight w:val="yellow"/>
              </w:rPr>
              <w:t>(can be typed)</w:t>
            </w:r>
            <w:r w:rsidRPr="00D03D64">
              <w:rPr>
                <w:b/>
                <w:highlight w:val="yellow"/>
              </w:rPr>
              <w:t>:</w:t>
            </w:r>
            <w:r w:rsidR="000A7B48" w:rsidRPr="00D03D64">
              <w:rPr>
                <w:b/>
                <w:sz w:val="18"/>
                <w:szCs w:val="18"/>
              </w:rPr>
              <w:t xml:space="preserve">               </w:t>
            </w:r>
            <w:r w:rsidR="005918E4" w:rsidRPr="00D03D64">
              <w:rPr>
                <w:b/>
                <w:sz w:val="18"/>
                <w:szCs w:val="18"/>
              </w:rPr>
              <w:t xml:space="preserve">                          </w:t>
            </w:r>
            <w:r w:rsidRPr="00D03D64">
              <w:rPr>
                <w:b/>
              </w:rPr>
              <w:t xml:space="preserve">                                                                                 </w:t>
            </w:r>
            <w:r w:rsidR="005918E4" w:rsidRPr="00D03D64">
              <w:rPr>
                <w:b/>
                <w:highlight w:val="yellow"/>
              </w:rPr>
              <w:t>DATE:</w:t>
            </w:r>
          </w:p>
        </w:tc>
      </w:tr>
    </w:tbl>
    <w:p w:rsidR="000A7B48" w:rsidRDefault="000A7B48" w:rsidP="00F30105">
      <w:pPr>
        <w:pStyle w:val="BodyText"/>
        <w:shd w:val="clear" w:color="auto" w:fill="FFFFFF" w:themeFill="background1"/>
        <w:spacing w:after="0" w:line="240" w:lineRule="auto"/>
        <w:jc w:val="left"/>
        <w:rPr>
          <w:rFonts w:ascii="Calibri" w:hAnsi="Calibri"/>
          <w:sz w:val="18"/>
          <w:szCs w:val="18"/>
        </w:rPr>
      </w:pPr>
    </w:p>
    <w:p w:rsidR="00716C05" w:rsidRDefault="000641B6" w:rsidP="00716C05">
      <w:pPr>
        <w:autoSpaceDE w:val="0"/>
        <w:autoSpaceDN w:val="0"/>
        <w:adjustRightInd w:val="0"/>
        <w:spacing w:after="0" w:line="240" w:lineRule="auto"/>
        <w:rPr>
          <w:rFonts w:asciiTheme="minorHAnsi" w:hAnsiTheme="minorHAnsi" w:cs="Arial"/>
          <w:sz w:val="16"/>
          <w:szCs w:val="16"/>
        </w:rPr>
      </w:pPr>
      <w:r>
        <w:rPr>
          <w:rFonts w:asciiTheme="minorHAnsi" w:hAnsiTheme="minorHAnsi" w:cs="Arial"/>
          <w:b/>
          <w:bCs/>
          <w:sz w:val="16"/>
          <w:szCs w:val="16"/>
          <w:u w:val="single"/>
          <w:vertAlign w:val="superscript"/>
        </w:rPr>
        <w:t>1</w:t>
      </w:r>
      <w:r w:rsidR="00716C05" w:rsidRPr="00716C05">
        <w:rPr>
          <w:rFonts w:asciiTheme="minorHAnsi" w:hAnsiTheme="minorHAnsi" w:cs="Arial"/>
          <w:b/>
          <w:bCs/>
          <w:sz w:val="16"/>
          <w:szCs w:val="16"/>
          <w:u w:val="single"/>
        </w:rPr>
        <w:t>Conflict of interest</w:t>
      </w:r>
      <w:r w:rsidR="00716C05" w:rsidRPr="00716C05">
        <w:rPr>
          <w:rFonts w:asciiTheme="minorHAnsi" w:hAnsiTheme="minorHAnsi" w:cs="Arial"/>
          <w:b/>
          <w:bCs/>
          <w:sz w:val="16"/>
          <w:szCs w:val="16"/>
        </w:rPr>
        <w:t xml:space="preserve"> </w:t>
      </w:r>
      <w:r w:rsidR="00716C05" w:rsidRPr="00716C05">
        <w:rPr>
          <w:rFonts w:asciiTheme="minorHAnsi" w:hAnsiTheme="minorHAnsi" w:cs="Arial"/>
          <w:sz w:val="16"/>
          <w:szCs w:val="16"/>
        </w:rPr>
        <w:t xml:space="preserve">The ACCME considers financial relationships to create conflicts of interest in CME when individuals have both a financial relationship with a commercial interest </w:t>
      </w:r>
      <w:r w:rsidR="00716C05" w:rsidRPr="00716C05">
        <w:rPr>
          <w:rFonts w:asciiTheme="minorHAnsi" w:hAnsiTheme="minorHAnsi" w:cs="Arial"/>
          <w:b/>
          <w:bCs/>
          <w:i/>
          <w:iCs/>
          <w:sz w:val="16"/>
          <w:szCs w:val="16"/>
        </w:rPr>
        <w:t xml:space="preserve">and </w:t>
      </w:r>
      <w:r w:rsidR="00716C05" w:rsidRPr="00716C05">
        <w:rPr>
          <w:rFonts w:asciiTheme="minorHAnsi" w:hAnsiTheme="minorHAnsi" w:cs="Arial"/>
          <w:sz w:val="16"/>
          <w:szCs w:val="16"/>
        </w:rPr>
        <w:t>the opportunity to affect the content of CME about the products or services of that commercial interest. The potential for maintaining or increasing the value of the financial relationship with the commercial interest creates an incentive to influence the content of the CME</w:t>
      </w:r>
      <w:r w:rsidR="00716C05" w:rsidRPr="00716C05">
        <w:rPr>
          <w:rFonts w:asciiTheme="minorHAnsi" w:hAnsiTheme="minorHAnsi" w:cs="ArialMT"/>
          <w:sz w:val="16"/>
          <w:szCs w:val="16"/>
        </w:rPr>
        <w:t>—</w:t>
      </w:r>
      <w:r w:rsidR="00716C05" w:rsidRPr="00716C05">
        <w:rPr>
          <w:rFonts w:asciiTheme="minorHAnsi" w:hAnsiTheme="minorHAnsi" w:cs="Arial"/>
          <w:sz w:val="16"/>
          <w:szCs w:val="16"/>
        </w:rPr>
        <w:t>an incentive to insert commercial bias.</w:t>
      </w:r>
    </w:p>
    <w:p w:rsidR="00386CCC" w:rsidRPr="000D07C9" w:rsidRDefault="000641B6" w:rsidP="00716C05">
      <w:pPr>
        <w:autoSpaceDE w:val="0"/>
        <w:autoSpaceDN w:val="0"/>
        <w:adjustRightInd w:val="0"/>
        <w:spacing w:after="0" w:line="240" w:lineRule="auto"/>
        <w:rPr>
          <w:rFonts w:asciiTheme="minorHAnsi" w:hAnsiTheme="minorHAnsi" w:cs="Arial"/>
          <w:sz w:val="16"/>
          <w:szCs w:val="16"/>
        </w:rPr>
      </w:pPr>
      <w:r>
        <w:rPr>
          <w:rFonts w:asciiTheme="minorHAnsi" w:hAnsiTheme="minorHAnsi" w:cs="Arial"/>
          <w:b/>
          <w:bCs/>
          <w:sz w:val="16"/>
          <w:szCs w:val="16"/>
          <w:u w:val="single"/>
          <w:vertAlign w:val="superscript"/>
        </w:rPr>
        <w:t>2</w:t>
      </w:r>
      <w:r w:rsidR="00716C05" w:rsidRPr="00716C05">
        <w:rPr>
          <w:rFonts w:asciiTheme="minorHAnsi" w:hAnsiTheme="minorHAnsi" w:cs="Arial"/>
          <w:b/>
          <w:bCs/>
          <w:sz w:val="16"/>
          <w:szCs w:val="16"/>
          <w:u w:val="single"/>
        </w:rPr>
        <w:t>Relevant financial relationships</w:t>
      </w:r>
      <w:r w:rsidR="00716C05">
        <w:rPr>
          <w:rFonts w:asciiTheme="minorHAnsi" w:hAnsiTheme="minorHAnsi" w:cs="Arial"/>
          <w:sz w:val="16"/>
          <w:szCs w:val="16"/>
        </w:rPr>
        <w:t xml:space="preserve"> </w:t>
      </w:r>
      <w:r w:rsidR="00716C05" w:rsidRPr="00716C05">
        <w:rPr>
          <w:rFonts w:asciiTheme="minorHAnsi" w:hAnsiTheme="minorHAnsi" w:cs="Arial"/>
          <w:sz w:val="16"/>
          <w:szCs w:val="16"/>
        </w:rPr>
        <w:t>The ACCME requires anyone in control of CME content to disclose relevant financial</w:t>
      </w:r>
      <w:r w:rsidR="00716C05">
        <w:rPr>
          <w:rFonts w:asciiTheme="minorHAnsi" w:hAnsiTheme="minorHAnsi" w:cs="Arial"/>
          <w:sz w:val="16"/>
          <w:szCs w:val="16"/>
        </w:rPr>
        <w:t xml:space="preserve"> </w:t>
      </w:r>
      <w:r w:rsidR="00716C05" w:rsidRPr="00716C05">
        <w:rPr>
          <w:rFonts w:asciiTheme="minorHAnsi" w:hAnsiTheme="minorHAnsi" w:cs="Arial"/>
          <w:sz w:val="16"/>
          <w:szCs w:val="16"/>
        </w:rPr>
        <w:t xml:space="preserve">relationships to the accredited provider. </w:t>
      </w:r>
      <w:r w:rsidR="00716C05">
        <w:rPr>
          <w:rFonts w:asciiTheme="minorHAnsi" w:hAnsiTheme="minorHAnsi" w:cs="Arial"/>
          <w:sz w:val="16"/>
          <w:szCs w:val="16"/>
        </w:rPr>
        <w:t xml:space="preserve"> I</w:t>
      </w:r>
      <w:r w:rsidR="00716C05" w:rsidRPr="00716C05">
        <w:rPr>
          <w:rFonts w:asciiTheme="minorHAnsi" w:hAnsiTheme="minorHAnsi" w:cs="Arial"/>
          <w:sz w:val="16"/>
          <w:szCs w:val="16"/>
        </w:rPr>
        <w:t>ndividuals must also include in their disclosure the</w:t>
      </w:r>
      <w:r w:rsidR="00716C05">
        <w:rPr>
          <w:rFonts w:asciiTheme="minorHAnsi" w:hAnsiTheme="minorHAnsi" w:cs="Arial"/>
          <w:sz w:val="16"/>
          <w:szCs w:val="16"/>
        </w:rPr>
        <w:t xml:space="preserve"> </w:t>
      </w:r>
      <w:r w:rsidR="00716C05" w:rsidRPr="00716C05">
        <w:rPr>
          <w:rFonts w:asciiTheme="minorHAnsi" w:hAnsiTheme="minorHAnsi" w:cs="Arial"/>
          <w:sz w:val="16"/>
          <w:szCs w:val="16"/>
        </w:rPr>
        <w:t xml:space="preserve">relevant financial relationships of a spouse or partner. The ACCME defines </w:t>
      </w:r>
      <w:r w:rsidR="00716C05" w:rsidRPr="00716C05">
        <w:rPr>
          <w:rFonts w:asciiTheme="minorHAnsi" w:hAnsiTheme="minorHAnsi" w:cs="Arial"/>
          <w:i/>
          <w:iCs/>
          <w:sz w:val="16"/>
          <w:szCs w:val="16"/>
        </w:rPr>
        <w:t>relevant financial</w:t>
      </w:r>
      <w:r w:rsidR="00716C05">
        <w:rPr>
          <w:rFonts w:asciiTheme="minorHAnsi" w:hAnsiTheme="minorHAnsi" w:cs="Arial"/>
          <w:i/>
          <w:iCs/>
          <w:sz w:val="16"/>
          <w:szCs w:val="16"/>
        </w:rPr>
        <w:t xml:space="preserve"> </w:t>
      </w:r>
      <w:r w:rsidR="00716C05" w:rsidRPr="00716C05">
        <w:rPr>
          <w:rFonts w:asciiTheme="minorHAnsi" w:hAnsiTheme="minorHAnsi" w:cs="Arial"/>
          <w:i/>
          <w:iCs/>
          <w:sz w:val="16"/>
          <w:szCs w:val="16"/>
        </w:rPr>
        <w:t xml:space="preserve">relationships </w:t>
      </w:r>
      <w:r w:rsidR="00716C05" w:rsidRPr="00716C05">
        <w:rPr>
          <w:rFonts w:asciiTheme="minorHAnsi" w:hAnsiTheme="minorHAnsi" w:cs="Arial"/>
          <w:sz w:val="16"/>
          <w:szCs w:val="16"/>
        </w:rPr>
        <w:t>as</w:t>
      </w:r>
      <w:r w:rsidR="00716C05">
        <w:rPr>
          <w:rFonts w:asciiTheme="minorHAnsi" w:hAnsiTheme="minorHAnsi" w:cs="Arial"/>
          <w:sz w:val="16"/>
          <w:szCs w:val="16"/>
        </w:rPr>
        <w:t xml:space="preserve"> </w:t>
      </w:r>
      <w:r w:rsidR="00716C05" w:rsidRPr="00716C05">
        <w:rPr>
          <w:rFonts w:asciiTheme="minorHAnsi" w:hAnsiTheme="minorHAnsi" w:cs="Arial"/>
          <w:sz w:val="16"/>
          <w:szCs w:val="16"/>
        </w:rPr>
        <w:t>financial relationships in any amount that create a conflict of interest and that</w:t>
      </w:r>
      <w:r w:rsidR="00716C05">
        <w:rPr>
          <w:rFonts w:asciiTheme="minorHAnsi" w:hAnsiTheme="minorHAnsi" w:cs="Arial"/>
          <w:sz w:val="16"/>
          <w:szCs w:val="16"/>
        </w:rPr>
        <w:t xml:space="preserve"> </w:t>
      </w:r>
      <w:r w:rsidR="00716C05" w:rsidRPr="00716C05">
        <w:rPr>
          <w:rFonts w:asciiTheme="minorHAnsi" w:hAnsiTheme="minorHAnsi" w:cs="Arial"/>
          <w:sz w:val="16"/>
          <w:szCs w:val="16"/>
        </w:rPr>
        <w:t>occurred in the twelve-month period preceding the time that the individual was asked to</w:t>
      </w:r>
      <w:r w:rsidR="00716C05">
        <w:rPr>
          <w:rFonts w:asciiTheme="minorHAnsi" w:hAnsiTheme="minorHAnsi" w:cs="Arial"/>
          <w:sz w:val="16"/>
          <w:szCs w:val="16"/>
        </w:rPr>
        <w:t xml:space="preserve"> </w:t>
      </w:r>
      <w:r w:rsidR="00716C05" w:rsidRPr="00716C05">
        <w:rPr>
          <w:rFonts w:asciiTheme="minorHAnsi" w:hAnsiTheme="minorHAnsi" w:cs="Arial"/>
          <w:sz w:val="16"/>
          <w:szCs w:val="16"/>
        </w:rPr>
        <w:t>assume a role controlling content of the CME activity. The ACCME has not set a minimal dollar</w:t>
      </w:r>
      <w:r w:rsidR="00716C05">
        <w:rPr>
          <w:rFonts w:asciiTheme="minorHAnsi" w:hAnsiTheme="minorHAnsi" w:cs="Arial"/>
          <w:sz w:val="16"/>
          <w:szCs w:val="16"/>
        </w:rPr>
        <w:t xml:space="preserve"> </w:t>
      </w:r>
      <w:r w:rsidR="00716C05" w:rsidRPr="00716C05">
        <w:rPr>
          <w:rFonts w:asciiTheme="minorHAnsi" w:hAnsiTheme="minorHAnsi" w:cs="Arial"/>
          <w:sz w:val="16"/>
          <w:szCs w:val="16"/>
        </w:rPr>
        <w:t>amount</w:t>
      </w:r>
      <w:r w:rsidR="00716C05" w:rsidRPr="00716C05">
        <w:rPr>
          <w:rFonts w:asciiTheme="minorHAnsi" w:hAnsiTheme="minorHAnsi" w:cs="ArialMT"/>
          <w:sz w:val="16"/>
          <w:szCs w:val="16"/>
        </w:rPr>
        <w:t>—</w:t>
      </w:r>
      <w:r w:rsidR="00716C05" w:rsidRPr="00716C05">
        <w:rPr>
          <w:rFonts w:asciiTheme="minorHAnsi" w:hAnsiTheme="minorHAnsi" w:cs="Arial"/>
          <w:sz w:val="16"/>
          <w:szCs w:val="16"/>
        </w:rPr>
        <w:t>any amount, regardless of how small, creates the</w:t>
      </w:r>
      <w:r w:rsidR="00716C05">
        <w:rPr>
          <w:rFonts w:asciiTheme="minorHAnsi" w:hAnsiTheme="minorHAnsi" w:cs="Arial"/>
          <w:sz w:val="16"/>
          <w:szCs w:val="16"/>
        </w:rPr>
        <w:t xml:space="preserve"> </w:t>
      </w:r>
      <w:r w:rsidR="00716C05" w:rsidRPr="00716C05">
        <w:rPr>
          <w:rFonts w:asciiTheme="minorHAnsi" w:hAnsiTheme="minorHAnsi" w:cs="Arial"/>
          <w:sz w:val="16"/>
          <w:szCs w:val="16"/>
        </w:rPr>
        <w:t>incentive to maintain or increase</w:t>
      </w:r>
      <w:r w:rsidR="00716C05">
        <w:rPr>
          <w:rFonts w:asciiTheme="minorHAnsi" w:hAnsiTheme="minorHAnsi" w:cs="Arial"/>
          <w:sz w:val="16"/>
          <w:szCs w:val="16"/>
        </w:rPr>
        <w:t xml:space="preserve"> </w:t>
      </w:r>
      <w:r w:rsidR="00716C05" w:rsidRPr="00716C05">
        <w:rPr>
          <w:rFonts w:asciiTheme="minorHAnsi" w:hAnsiTheme="minorHAnsi" w:cs="Arial"/>
          <w:sz w:val="16"/>
          <w:szCs w:val="16"/>
        </w:rPr>
        <w:t>the value of the relationship. Financial relationships are those relationships in which the</w:t>
      </w:r>
      <w:r w:rsidR="00716C05">
        <w:rPr>
          <w:rFonts w:asciiTheme="minorHAnsi" w:hAnsiTheme="minorHAnsi" w:cs="Arial"/>
          <w:sz w:val="16"/>
          <w:szCs w:val="16"/>
        </w:rPr>
        <w:t xml:space="preserve"> </w:t>
      </w:r>
      <w:r w:rsidR="00716C05" w:rsidRPr="00716C05">
        <w:rPr>
          <w:rFonts w:asciiTheme="minorHAnsi" w:hAnsiTheme="minorHAnsi" w:cs="Arial"/>
          <w:sz w:val="16"/>
          <w:szCs w:val="16"/>
        </w:rPr>
        <w:t>individual benefits by receiving a salary,</w:t>
      </w:r>
      <w:r w:rsidR="00716C05">
        <w:rPr>
          <w:rFonts w:asciiTheme="minorHAnsi" w:hAnsiTheme="minorHAnsi" w:cs="Arial"/>
          <w:sz w:val="16"/>
          <w:szCs w:val="16"/>
        </w:rPr>
        <w:t xml:space="preserve"> </w:t>
      </w:r>
      <w:r w:rsidR="00716C05" w:rsidRPr="00716C05">
        <w:rPr>
          <w:rFonts w:asciiTheme="minorHAnsi" w:hAnsiTheme="minorHAnsi" w:cs="Arial"/>
          <w:sz w:val="16"/>
          <w:szCs w:val="16"/>
        </w:rPr>
        <w:t>royalty, intellectual property rights, consulting fee,</w:t>
      </w:r>
      <w:r w:rsidR="00716C05">
        <w:rPr>
          <w:rFonts w:asciiTheme="minorHAnsi" w:hAnsiTheme="minorHAnsi" w:cs="Arial"/>
          <w:sz w:val="16"/>
          <w:szCs w:val="16"/>
        </w:rPr>
        <w:t xml:space="preserve"> </w:t>
      </w:r>
      <w:r w:rsidR="00716C05" w:rsidRPr="00716C05">
        <w:rPr>
          <w:rFonts w:asciiTheme="minorHAnsi" w:hAnsiTheme="minorHAnsi" w:cs="ArialMT"/>
          <w:sz w:val="16"/>
          <w:szCs w:val="16"/>
        </w:rPr>
        <w:t>honoraria for promotional speakers’ bureau, ownership interest (e.g., stocks, stock options or</w:t>
      </w:r>
      <w:r w:rsidR="00716C05">
        <w:rPr>
          <w:rFonts w:asciiTheme="minorHAnsi" w:hAnsiTheme="minorHAnsi" w:cs="ArialMT"/>
          <w:sz w:val="16"/>
          <w:szCs w:val="16"/>
        </w:rPr>
        <w:t xml:space="preserve"> </w:t>
      </w:r>
      <w:r w:rsidR="00716C05" w:rsidRPr="00716C05">
        <w:rPr>
          <w:rFonts w:asciiTheme="minorHAnsi" w:hAnsiTheme="minorHAnsi" w:cs="Arial"/>
          <w:sz w:val="16"/>
          <w:szCs w:val="16"/>
        </w:rPr>
        <w:t xml:space="preserve">other ownership </w:t>
      </w:r>
      <w:r w:rsidR="007E5FA0">
        <w:rPr>
          <w:rFonts w:asciiTheme="minorHAnsi" w:hAnsiTheme="minorHAnsi" w:cs="Arial"/>
          <w:sz w:val="16"/>
          <w:szCs w:val="16"/>
        </w:rPr>
        <w:t>i</w:t>
      </w:r>
      <w:r w:rsidR="00716C05" w:rsidRPr="00716C05">
        <w:rPr>
          <w:rFonts w:asciiTheme="minorHAnsi" w:hAnsiTheme="minorHAnsi" w:cs="Arial"/>
          <w:sz w:val="16"/>
          <w:szCs w:val="16"/>
        </w:rPr>
        <w:t>nterest, excluding diversified mutual funds), or other financial benefit.</w:t>
      </w:r>
      <w:r w:rsidR="007E5FA0">
        <w:rPr>
          <w:rFonts w:asciiTheme="minorHAnsi" w:hAnsiTheme="minorHAnsi" w:cs="Arial"/>
          <w:sz w:val="16"/>
          <w:szCs w:val="16"/>
        </w:rPr>
        <w:t xml:space="preserve"> </w:t>
      </w:r>
      <w:r w:rsidR="00716C05" w:rsidRPr="00716C05">
        <w:rPr>
          <w:rFonts w:asciiTheme="minorHAnsi" w:hAnsiTheme="minorHAnsi" w:cs="Arial"/>
          <w:sz w:val="16"/>
          <w:szCs w:val="16"/>
        </w:rPr>
        <w:t>Financial benefits are usually associated with roles such as employment, management</w:t>
      </w:r>
      <w:r w:rsidR="00CD2411">
        <w:rPr>
          <w:rFonts w:asciiTheme="minorHAnsi" w:hAnsiTheme="minorHAnsi" w:cs="Arial"/>
          <w:sz w:val="16"/>
          <w:szCs w:val="16"/>
        </w:rPr>
        <w:t xml:space="preserve"> </w:t>
      </w:r>
      <w:r w:rsidR="00716C05" w:rsidRPr="00716C05">
        <w:rPr>
          <w:rFonts w:asciiTheme="minorHAnsi" w:hAnsiTheme="minorHAnsi" w:cs="Arial"/>
          <w:sz w:val="16"/>
          <w:szCs w:val="16"/>
        </w:rPr>
        <w:t>position, independent contractor (including contracted research), consulting, speaking and</w:t>
      </w:r>
      <w:r w:rsidR="00CD2411">
        <w:rPr>
          <w:rFonts w:asciiTheme="minorHAnsi" w:hAnsiTheme="minorHAnsi" w:cs="Arial"/>
          <w:sz w:val="16"/>
          <w:szCs w:val="16"/>
        </w:rPr>
        <w:t xml:space="preserve"> </w:t>
      </w:r>
      <w:r w:rsidR="00716C05" w:rsidRPr="00716C05">
        <w:rPr>
          <w:rFonts w:asciiTheme="minorHAnsi" w:hAnsiTheme="minorHAnsi" w:cs="Arial"/>
          <w:sz w:val="16"/>
          <w:szCs w:val="16"/>
        </w:rPr>
        <w:t>teaching, membership on advisory committees or review panels, board membership, and other</w:t>
      </w:r>
      <w:r w:rsidR="00CD2411">
        <w:rPr>
          <w:rFonts w:asciiTheme="minorHAnsi" w:hAnsiTheme="minorHAnsi" w:cs="Arial"/>
          <w:sz w:val="16"/>
          <w:szCs w:val="16"/>
        </w:rPr>
        <w:t xml:space="preserve"> </w:t>
      </w:r>
      <w:r w:rsidR="00716C05" w:rsidRPr="00716C05">
        <w:rPr>
          <w:rFonts w:asciiTheme="minorHAnsi" w:hAnsiTheme="minorHAnsi" w:cs="Arial"/>
          <w:sz w:val="16"/>
          <w:szCs w:val="16"/>
        </w:rPr>
        <w:t>activities from which remuneration is received, or expected.</w:t>
      </w:r>
    </w:p>
    <w:tbl>
      <w:tblPr>
        <w:tblStyle w:val="TableGrid"/>
        <w:tblW w:w="10980" w:type="dxa"/>
        <w:tblInd w:w="-95" w:type="dxa"/>
        <w:tblLook w:val="04A0" w:firstRow="1" w:lastRow="0" w:firstColumn="1" w:lastColumn="0" w:noHBand="0" w:noVBand="1"/>
      </w:tblPr>
      <w:tblGrid>
        <w:gridCol w:w="3330"/>
        <w:gridCol w:w="7650"/>
      </w:tblGrid>
      <w:tr w:rsidR="00CB1B0B" w:rsidRPr="00C41326" w:rsidTr="001949E1">
        <w:tc>
          <w:tcPr>
            <w:tcW w:w="10980" w:type="dxa"/>
            <w:gridSpan w:val="2"/>
            <w:shd w:val="clear" w:color="auto" w:fill="DBE5F1" w:themeFill="accent1" w:themeFillTint="33"/>
          </w:tcPr>
          <w:p w:rsidR="000D07C9" w:rsidRPr="005C0E64" w:rsidRDefault="00CB1B0B" w:rsidP="00CB1B0B">
            <w:pPr>
              <w:spacing w:after="0" w:line="240" w:lineRule="auto"/>
              <w:rPr>
                <w:rFonts w:asciiTheme="minorHAnsi" w:hAnsiTheme="minorHAnsi"/>
                <w:b/>
                <w:sz w:val="20"/>
                <w:szCs w:val="20"/>
              </w:rPr>
            </w:pPr>
            <w:r w:rsidRPr="005C0E64">
              <w:rPr>
                <w:rFonts w:asciiTheme="minorHAnsi" w:hAnsiTheme="minorHAnsi"/>
                <w:b/>
                <w:sz w:val="20"/>
                <w:szCs w:val="20"/>
              </w:rPr>
              <w:lastRenderedPageBreak/>
              <w:t>A</w:t>
            </w:r>
            <w:r w:rsidR="00915D48" w:rsidRPr="005C0E64">
              <w:rPr>
                <w:rFonts w:asciiTheme="minorHAnsi" w:hAnsiTheme="minorHAnsi"/>
                <w:b/>
                <w:sz w:val="20"/>
                <w:szCs w:val="20"/>
              </w:rPr>
              <w:t>dditional Resources</w:t>
            </w:r>
          </w:p>
        </w:tc>
      </w:tr>
      <w:tr w:rsidR="00CB1B0B" w:rsidRPr="004619DE" w:rsidTr="00F50235">
        <w:tc>
          <w:tcPr>
            <w:tcW w:w="3330" w:type="dxa"/>
          </w:tcPr>
          <w:p w:rsidR="00CB1B0B" w:rsidRPr="005C0E64" w:rsidRDefault="007139F3" w:rsidP="0056512B">
            <w:pPr>
              <w:spacing w:after="0" w:line="240" w:lineRule="auto"/>
              <w:rPr>
                <w:sz w:val="18"/>
                <w:szCs w:val="18"/>
              </w:rPr>
            </w:pPr>
            <w:r w:rsidRPr="005C0E64">
              <w:rPr>
                <w:sz w:val="18"/>
                <w:szCs w:val="18"/>
              </w:rPr>
              <w:t>ACCME Accreditation Requirements</w:t>
            </w:r>
          </w:p>
        </w:tc>
        <w:tc>
          <w:tcPr>
            <w:tcW w:w="7650" w:type="dxa"/>
          </w:tcPr>
          <w:p w:rsidR="007139F3" w:rsidRPr="005C0E64" w:rsidRDefault="009C48C8" w:rsidP="007139F3">
            <w:pPr>
              <w:autoSpaceDE w:val="0"/>
              <w:autoSpaceDN w:val="0"/>
              <w:adjustRightInd w:val="0"/>
              <w:spacing w:after="0" w:line="240" w:lineRule="auto"/>
              <w:rPr>
                <w:rFonts w:asciiTheme="minorHAnsi" w:hAnsiTheme="minorHAnsi"/>
                <w:sz w:val="18"/>
                <w:szCs w:val="18"/>
              </w:rPr>
            </w:pPr>
            <w:hyperlink r:id="rId9" w:history="1">
              <w:r w:rsidR="007139F3" w:rsidRPr="005C0E64">
                <w:rPr>
                  <w:rStyle w:val="Hyperlink"/>
                  <w:rFonts w:asciiTheme="minorHAnsi" w:hAnsiTheme="minorHAnsi"/>
                  <w:sz w:val="18"/>
                  <w:szCs w:val="18"/>
                </w:rPr>
                <w:t>http://www.accme.org/requirements/accreditation-requirements-cme-providers</w:t>
              </w:r>
            </w:hyperlink>
          </w:p>
          <w:p w:rsidR="00CB1B0B" w:rsidRPr="005C0E64" w:rsidRDefault="00CB1B0B" w:rsidP="0056512B">
            <w:pPr>
              <w:spacing w:after="0" w:line="240" w:lineRule="auto"/>
              <w:rPr>
                <w:rFonts w:asciiTheme="minorHAnsi" w:hAnsiTheme="minorHAnsi"/>
                <w:sz w:val="18"/>
                <w:szCs w:val="18"/>
              </w:rPr>
            </w:pPr>
          </w:p>
        </w:tc>
      </w:tr>
      <w:tr w:rsidR="005D198E" w:rsidRPr="004619DE" w:rsidTr="00F50235">
        <w:tc>
          <w:tcPr>
            <w:tcW w:w="3330" w:type="dxa"/>
          </w:tcPr>
          <w:p w:rsidR="005D198E" w:rsidRPr="005C0E64" w:rsidRDefault="005D198E" w:rsidP="0056512B">
            <w:pPr>
              <w:spacing w:after="0" w:line="240" w:lineRule="auto"/>
              <w:rPr>
                <w:sz w:val="18"/>
                <w:szCs w:val="18"/>
              </w:rPr>
            </w:pPr>
            <w:r w:rsidRPr="005C0E64">
              <w:rPr>
                <w:sz w:val="18"/>
                <w:szCs w:val="18"/>
              </w:rPr>
              <w:t xml:space="preserve">ACCME/AMA Glossary of Terms and Definitions   </w:t>
            </w:r>
          </w:p>
        </w:tc>
        <w:tc>
          <w:tcPr>
            <w:tcW w:w="7650" w:type="dxa"/>
          </w:tcPr>
          <w:p w:rsidR="005D198E" w:rsidRPr="005C0E64" w:rsidRDefault="009C48C8" w:rsidP="007139F3">
            <w:pPr>
              <w:autoSpaceDE w:val="0"/>
              <w:autoSpaceDN w:val="0"/>
              <w:adjustRightInd w:val="0"/>
              <w:spacing w:after="0" w:line="240" w:lineRule="auto"/>
              <w:rPr>
                <w:sz w:val="18"/>
                <w:szCs w:val="18"/>
              </w:rPr>
            </w:pPr>
            <w:hyperlink r:id="rId10" w:history="1">
              <w:r w:rsidR="005D198E" w:rsidRPr="005C0E64">
                <w:rPr>
                  <w:rStyle w:val="Hyperlink"/>
                  <w:rFonts w:asciiTheme="minorHAnsi" w:hAnsiTheme="minorHAnsi"/>
                  <w:sz w:val="18"/>
                  <w:szCs w:val="18"/>
                </w:rPr>
                <w:t>http://www.accme.org/sites/default/files/011_20170421_Glossary_of_Terms.pdf</w:t>
              </w:r>
            </w:hyperlink>
          </w:p>
        </w:tc>
      </w:tr>
      <w:tr w:rsidR="00DB6575" w:rsidRPr="004619DE" w:rsidTr="00F50235">
        <w:tc>
          <w:tcPr>
            <w:tcW w:w="3330" w:type="dxa"/>
          </w:tcPr>
          <w:p w:rsidR="00DB6575" w:rsidRPr="005C0E64" w:rsidRDefault="00DB6575" w:rsidP="0056512B">
            <w:pPr>
              <w:spacing w:after="0" w:line="240" w:lineRule="auto"/>
              <w:rPr>
                <w:sz w:val="18"/>
                <w:szCs w:val="18"/>
              </w:rPr>
            </w:pPr>
            <w:r w:rsidRPr="005C0E64">
              <w:rPr>
                <w:sz w:val="18"/>
                <w:szCs w:val="18"/>
              </w:rPr>
              <w:t>Institute for Innovative Education (IIE)</w:t>
            </w:r>
          </w:p>
          <w:p w:rsidR="000820B3" w:rsidRPr="005C0E64" w:rsidRDefault="00DB6575" w:rsidP="0056512B">
            <w:pPr>
              <w:spacing w:after="0" w:line="240" w:lineRule="auto"/>
              <w:rPr>
                <w:sz w:val="18"/>
                <w:szCs w:val="18"/>
              </w:rPr>
            </w:pPr>
            <w:r w:rsidRPr="005C0E64">
              <w:rPr>
                <w:sz w:val="18"/>
                <w:szCs w:val="18"/>
              </w:rPr>
              <w:t>Center for Experiential Learning (CEL)</w:t>
            </w:r>
          </w:p>
        </w:tc>
        <w:tc>
          <w:tcPr>
            <w:tcW w:w="7650" w:type="dxa"/>
          </w:tcPr>
          <w:p w:rsidR="00DB6575" w:rsidRPr="005C0E64" w:rsidRDefault="009C48C8" w:rsidP="007139F3">
            <w:pPr>
              <w:autoSpaceDE w:val="0"/>
              <w:autoSpaceDN w:val="0"/>
              <w:adjustRightInd w:val="0"/>
              <w:spacing w:after="0" w:line="240" w:lineRule="auto"/>
              <w:rPr>
                <w:sz w:val="18"/>
                <w:szCs w:val="18"/>
              </w:rPr>
            </w:pPr>
            <w:hyperlink r:id="rId11" w:history="1">
              <w:r w:rsidR="00DB6575" w:rsidRPr="005C0E64">
                <w:rPr>
                  <w:rStyle w:val="Hyperlink"/>
                  <w:sz w:val="18"/>
                  <w:szCs w:val="18"/>
                </w:rPr>
                <w:t>https://www.urmc.rochester.edu/institute-innovative-education/center-experiential-learning.aspx</w:t>
              </w:r>
            </w:hyperlink>
            <w:r w:rsidR="00DB6575" w:rsidRPr="005C0E64">
              <w:rPr>
                <w:sz w:val="18"/>
                <w:szCs w:val="18"/>
              </w:rPr>
              <w:t xml:space="preserve"> </w:t>
            </w:r>
          </w:p>
        </w:tc>
      </w:tr>
      <w:tr w:rsidR="00CB1B0B" w:rsidRPr="004619DE" w:rsidTr="000820B3">
        <w:trPr>
          <w:trHeight w:val="512"/>
        </w:trPr>
        <w:tc>
          <w:tcPr>
            <w:tcW w:w="3330" w:type="dxa"/>
          </w:tcPr>
          <w:p w:rsidR="00CB1B0B" w:rsidRPr="005C0E64" w:rsidRDefault="00915D48" w:rsidP="0056512B">
            <w:pPr>
              <w:spacing w:after="0" w:line="240" w:lineRule="auto"/>
              <w:rPr>
                <w:sz w:val="18"/>
                <w:szCs w:val="18"/>
              </w:rPr>
            </w:pPr>
            <w:r w:rsidRPr="005C0E64">
              <w:rPr>
                <w:sz w:val="18"/>
                <w:szCs w:val="18"/>
              </w:rPr>
              <w:t>UR Policy for Identifying and Resolving Conflicts of Interest in CME</w:t>
            </w:r>
          </w:p>
        </w:tc>
        <w:tc>
          <w:tcPr>
            <w:tcW w:w="7650" w:type="dxa"/>
          </w:tcPr>
          <w:p w:rsidR="000820B3" w:rsidRPr="005C0E64" w:rsidRDefault="009C48C8" w:rsidP="0056512B">
            <w:pPr>
              <w:spacing w:after="0" w:line="240" w:lineRule="auto"/>
              <w:rPr>
                <w:rFonts w:asciiTheme="minorHAnsi" w:hAnsiTheme="minorHAnsi"/>
                <w:sz w:val="18"/>
                <w:szCs w:val="18"/>
              </w:rPr>
            </w:pPr>
            <w:hyperlink r:id="rId12" w:history="1">
              <w:r w:rsidR="00915D48" w:rsidRPr="005C0E64">
                <w:rPr>
                  <w:rStyle w:val="Hyperlink"/>
                  <w:rFonts w:asciiTheme="minorHAnsi" w:hAnsiTheme="minorHAnsi"/>
                  <w:sz w:val="18"/>
                  <w:szCs w:val="18"/>
                </w:rPr>
                <w:t>https://www.urmc.rochester.edu/institute-innovative-education/center-experiential-learning/cme.aspx</w:t>
              </w:r>
            </w:hyperlink>
            <w:r w:rsidR="00915D48" w:rsidRPr="005C0E64">
              <w:rPr>
                <w:rFonts w:asciiTheme="minorHAnsi" w:hAnsiTheme="minorHAnsi"/>
                <w:sz w:val="18"/>
                <w:szCs w:val="18"/>
              </w:rPr>
              <w:t xml:space="preserve"> </w:t>
            </w:r>
          </w:p>
        </w:tc>
      </w:tr>
    </w:tbl>
    <w:p w:rsidR="000A2CBE" w:rsidRDefault="000A2CBE" w:rsidP="00716C05">
      <w:pPr>
        <w:autoSpaceDE w:val="0"/>
        <w:autoSpaceDN w:val="0"/>
        <w:adjustRightInd w:val="0"/>
        <w:spacing w:after="0" w:line="240" w:lineRule="auto"/>
        <w:rPr>
          <w:rFonts w:asciiTheme="minorHAnsi" w:hAnsiTheme="minorHAnsi"/>
        </w:rPr>
      </w:pPr>
    </w:p>
    <w:p w:rsidR="000A2CBE" w:rsidRPr="005C0E64" w:rsidRDefault="00E831FF" w:rsidP="00716C05">
      <w:pPr>
        <w:autoSpaceDE w:val="0"/>
        <w:autoSpaceDN w:val="0"/>
        <w:adjustRightInd w:val="0"/>
        <w:spacing w:after="0" w:line="240" w:lineRule="auto"/>
        <w:rPr>
          <w:rFonts w:asciiTheme="minorHAnsi" w:hAnsiTheme="minorHAnsi"/>
          <w:i/>
          <w:sz w:val="16"/>
          <w:szCs w:val="16"/>
        </w:rPr>
      </w:pPr>
      <w:r>
        <w:rPr>
          <w:rFonts w:asciiTheme="minorHAnsi" w:hAnsiTheme="minorHAnsi"/>
          <w:i/>
          <w:sz w:val="16"/>
          <w:szCs w:val="16"/>
        </w:rPr>
        <w:t>0</w:t>
      </w:r>
      <w:r w:rsidR="0012715B">
        <w:rPr>
          <w:rFonts w:asciiTheme="minorHAnsi" w:hAnsiTheme="minorHAnsi"/>
          <w:i/>
          <w:sz w:val="16"/>
          <w:szCs w:val="16"/>
        </w:rPr>
        <w:t>5</w:t>
      </w:r>
      <w:r>
        <w:rPr>
          <w:rFonts w:asciiTheme="minorHAnsi" w:hAnsiTheme="minorHAnsi"/>
          <w:i/>
          <w:sz w:val="16"/>
          <w:szCs w:val="16"/>
        </w:rPr>
        <w:t>.2019</w:t>
      </w: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p w:rsidR="000A2CBE" w:rsidRDefault="000A2CBE" w:rsidP="00716C05">
      <w:pPr>
        <w:autoSpaceDE w:val="0"/>
        <w:autoSpaceDN w:val="0"/>
        <w:adjustRightInd w:val="0"/>
        <w:spacing w:after="0" w:line="240" w:lineRule="auto"/>
        <w:rPr>
          <w:rFonts w:asciiTheme="minorHAnsi" w:hAnsiTheme="minorHAnsi"/>
        </w:rPr>
      </w:pPr>
    </w:p>
    <w:sectPr w:rsidR="000A2CBE" w:rsidSect="009B5F49">
      <w:headerReference w:type="default" r:id="rId13"/>
      <w:footerReference w:type="default" r:id="rId14"/>
      <w:pgSz w:w="12240" w:h="15840" w:code="1"/>
      <w:pgMar w:top="288" w:right="720" w:bottom="245"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3B8F" w:rsidRDefault="00D13B8F" w:rsidP="0077525F">
      <w:pPr>
        <w:spacing w:after="0" w:line="240" w:lineRule="auto"/>
      </w:pPr>
      <w:r>
        <w:separator/>
      </w:r>
    </w:p>
  </w:endnote>
  <w:endnote w:type="continuationSeparator" w:id="0">
    <w:p w:rsidR="00D13B8F" w:rsidRDefault="00D13B8F" w:rsidP="00775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63" w:rsidRPr="000A2CBE" w:rsidRDefault="00267163" w:rsidP="000A2CBE">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3B8F" w:rsidRDefault="00D13B8F" w:rsidP="0077525F">
      <w:pPr>
        <w:spacing w:after="0" w:line="240" w:lineRule="auto"/>
      </w:pPr>
      <w:r>
        <w:separator/>
      </w:r>
    </w:p>
  </w:footnote>
  <w:footnote w:type="continuationSeparator" w:id="0">
    <w:p w:rsidR="00D13B8F" w:rsidRDefault="00D13B8F" w:rsidP="007752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163" w:rsidRPr="0077525F" w:rsidRDefault="00A276F7" w:rsidP="009B5F49">
    <w:pPr>
      <w:pStyle w:val="Header"/>
      <w:spacing w:after="0"/>
      <w:jc w:val="right"/>
      <w:rPr>
        <w:b/>
      </w:rPr>
    </w:pPr>
    <w:r w:rsidRPr="00BC0B16">
      <w:rPr>
        <w:b/>
        <w:noProof/>
      </w:rPr>
      <w:drawing>
        <wp:inline distT="0" distB="0" distL="0" distR="0" wp14:anchorId="0ACA16F9" wp14:editId="05E006F5">
          <wp:extent cx="1197864" cy="548640"/>
          <wp:effectExtent l="0" t="0" r="2540" b="3810"/>
          <wp:docPr id="3" name="Picture 3" descr="C:\Users\mebersol\Desktop\IIE transition CME_Programming_Fees\IIE logo\IIE LOGO_WIDE_V1 022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ersol\Desktop\IIE transition CME_Programming_Fees\IIE logo\IIE LOGO_WIDE_V1 0221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7864" cy="548640"/>
                  </a:xfrm>
                  <a:prstGeom prst="rect">
                    <a:avLst/>
                  </a:prstGeom>
                  <a:noFill/>
                  <a:ln>
                    <a:noFill/>
                  </a:ln>
                </pic:spPr>
              </pic:pic>
            </a:graphicData>
          </a:graphic>
        </wp:inline>
      </w:drawing>
    </w:r>
    <w:r>
      <w:rPr>
        <w:b/>
      </w:rPr>
      <w:t xml:space="preserve">     </w:t>
    </w:r>
    <w:r w:rsidR="00267163">
      <w:rPr>
        <w:noProof/>
        <w:color w:val="1F497D"/>
      </w:rPr>
      <w:drawing>
        <wp:inline distT="0" distB="0" distL="0" distR="0" wp14:anchorId="36340964" wp14:editId="0559207E">
          <wp:extent cx="543504" cy="512739"/>
          <wp:effectExtent l="0" t="0" r="9525" b="1905"/>
          <wp:docPr id="4" name="Picture 4" descr="ACCME-commendation-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CCME-commendation-full-color"/>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48115" cy="51708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45E"/>
    <w:multiLevelType w:val="hybridMultilevel"/>
    <w:tmpl w:val="561023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9F61B3"/>
    <w:multiLevelType w:val="hybridMultilevel"/>
    <w:tmpl w:val="9A82FB2E"/>
    <w:lvl w:ilvl="0" w:tplc="109A47B0">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9B4727"/>
    <w:multiLevelType w:val="hybridMultilevel"/>
    <w:tmpl w:val="DD0220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A660F4"/>
    <w:multiLevelType w:val="hybridMultilevel"/>
    <w:tmpl w:val="C1CA0D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F510C54"/>
    <w:multiLevelType w:val="hybridMultilevel"/>
    <w:tmpl w:val="601C9A4E"/>
    <w:lvl w:ilvl="0" w:tplc="109A47B0">
      <w:start w:val="1"/>
      <w:numFmt w:val="decimal"/>
      <w:lvlText w:val="%1."/>
      <w:lvlJc w:val="left"/>
      <w:pPr>
        <w:ind w:left="36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2847B9"/>
    <w:multiLevelType w:val="hybridMultilevel"/>
    <w:tmpl w:val="6D0E50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733723"/>
    <w:multiLevelType w:val="hybridMultilevel"/>
    <w:tmpl w:val="22E29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4C7"/>
    <w:rsid w:val="00007221"/>
    <w:rsid w:val="000119CE"/>
    <w:rsid w:val="00013195"/>
    <w:rsid w:val="00014300"/>
    <w:rsid w:val="000161C0"/>
    <w:rsid w:val="00017DC5"/>
    <w:rsid w:val="00025896"/>
    <w:rsid w:val="00027A7A"/>
    <w:rsid w:val="000500F5"/>
    <w:rsid w:val="00056674"/>
    <w:rsid w:val="000575FE"/>
    <w:rsid w:val="00060FCA"/>
    <w:rsid w:val="000641B6"/>
    <w:rsid w:val="00064717"/>
    <w:rsid w:val="0006511C"/>
    <w:rsid w:val="00067692"/>
    <w:rsid w:val="00067B83"/>
    <w:rsid w:val="000755DA"/>
    <w:rsid w:val="000805C7"/>
    <w:rsid w:val="000820B3"/>
    <w:rsid w:val="00085E27"/>
    <w:rsid w:val="00092101"/>
    <w:rsid w:val="000A2CBE"/>
    <w:rsid w:val="000A572F"/>
    <w:rsid w:val="000A7B48"/>
    <w:rsid w:val="000B31EB"/>
    <w:rsid w:val="000B3350"/>
    <w:rsid w:val="000D07C9"/>
    <w:rsid w:val="000E1F72"/>
    <w:rsid w:val="000E5058"/>
    <w:rsid w:val="000F7BB0"/>
    <w:rsid w:val="00100A06"/>
    <w:rsid w:val="0010272E"/>
    <w:rsid w:val="0010282D"/>
    <w:rsid w:val="00112325"/>
    <w:rsid w:val="0012715B"/>
    <w:rsid w:val="00170D86"/>
    <w:rsid w:val="00173EB0"/>
    <w:rsid w:val="001918A1"/>
    <w:rsid w:val="001949E1"/>
    <w:rsid w:val="001B4D53"/>
    <w:rsid w:val="001B581E"/>
    <w:rsid w:val="0020387B"/>
    <w:rsid w:val="00205B2E"/>
    <w:rsid w:val="00205C69"/>
    <w:rsid w:val="00206D2C"/>
    <w:rsid w:val="00207D3E"/>
    <w:rsid w:val="00210894"/>
    <w:rsid w:val="00212485"/>
    <w:rsid w:val="002178EB"/>
    <w:rsid w:val="002349C8"/>
    <w:rsid w:val="00236821"/>
    <w:rsid w:val="00244280"/>
    <w:rsid w:val="00247A17"/>
    <w:rsid w:val="00261F1A"/>
    <w:rsid w:val="00263A36"/>
    <w:rsid w:val="00267163"/>
    <w:rsid w:val="0027338A"/>
    <w:rsid w:val="00276B0D"/>
    <w:rsid w:val="002852D4"/>
    <w:rsid w:val="002A0941"/>
    <w:rsid w:val="002B3B10"/>
    <w:rsid w:val="002C3A8F"/>
    <w:rsid w:val="00307554"/>
    <w:rsid w:val="00313723"/>
    <w:rsid w:val="00317401"/>
    <w:rsid w:val="00327DDE"/>
    <w:rsid w:val="00327DFE"/>
    <w:rsid w:val="0033506C"/>
    <w:rsid w:val="0034458F"/>
    <w:rsid w:val="00353673"/>
    <w:rsid w:val="003759E7"/>
    <w:rsid w:val="00382E46"/>
    <w:rsid w:val="00384150"/>
    <w:rsid w:val="00386CCC"/>
    <w:rsid w:val="00397162"/>
    <w:rsid w:val="003B0CC7"/>
    <w:rsid w:val="003B5920"/>
    <w:rsid w:val="003B7170"/>
    <w:rsid w:val="003C369C"/>
    <w:rsid w:val="003D64F2"/>
    <w:rsid w:val="003E5B6F"/>
    <w:rsid w:val="0040615E"/>
    <w:rsid w:val="00414410"/>
    <w:rsid w:val="00425A85"/>
    <w:rsid w:val="00426DC4"/>
    <w:rsid w:val="00433642"/>
    <w:rsid w:val="0044147F"/>
    <w:rsid w:val="00441A91"/>
    <w:rsid w:val="00447E92"/>
    <w:rsid w:val="004619DE"/>
    <w:rsid w:val="00464549"/>
    <w:rsid w:val="00467BA2"/>
    <w:rsid w:val="0047223F"/>
    <w:rsid w:val="00472500"/>
    <w:rsid w:val="00473775"/>
    <w:rsid w:val="00483E19"/>
    <w:rsid w:val="004908E8"/>
    <w:rsid w:val="00490A0A"/>
    <w:rsid w:val="004A15E8"/>
    <w:rsid w:val="004A277D"/>
    <w:rsid w:val="004B53BB"/>
    <w:rsid w:val="004B7C77"/>
    <w:rsid w:val="004E0179"/>
    <w:rsid w:val="004E03C0"/>
    <w:rsid w:val="004E41C0"/>
    <w:rsid w:val="004F3ED7"/>
    <w:rsid w:val="00505161"/>
    <w:rsid w:val="00510CAC"/>
    <w:rsid w:val="00514845"/>
    <w:rsid w:val="005234B0"/>
    <w:rsid w:val="005252D8"/>
    <w:rsid w:val="00543BF2"/>
    <w:rsid w:val="0054580F"/>
    <w:rsid w:val="00552737"/>
    <w:rsid w:val="00562EF3"/>
    <w:rsid w:val="00567286"/>
    <w:rsid w:val="0056728A"/>
    <w:rsid w:val="00576C65"/>
    <w:rsid w:val="00584AB4"/>
    <w:rsid w:val="005918E4"/>
    <w:rsid w:val="00594A76"/>
    <w:rsid w:val="005A54CC"/>
    <w:rsid w:val="005B0D21"/>
    <w:rsid w:val="005B6D3A"/>
    <w:rsid w:val="005B787D"/>
    <w:rsid w:val="005C0E64"/>
    <w:rsid w:val="005D198E"/>
    <w:rsid w:val="005D20D5"/>
    <w:rsid w:val="005D6791"/>
    <w:rsid w:val="005F49FF"/>
    <w:rsid w:val="006076F4"/>
    <w:rsid w:val="00611455"/>
    <w:rsid w:val="006146EA"/>
    <w:rsid w:val="00617C71"/>
    <w:rsid w:val="00623B48"/>
    <w:rsid w:val="00632F7D"/>
    <w:rsid w:val="00655F8A"/>
    <w:rsid w:val="006623A0"/>
    <w:rsid w:val="0066497C"/>
    <w:rsid w:val="006706DA"/>
    <w:rsid w:val="0067106F"/>
    <w:rsid w:val="00686140"/>
    <w:rsid w:val="00695848"/>
    <w:rsid w:val="006A6A03"/>
    <w:rsid w:val="006A6D1B"/>
    <w:rsid w:val="006B0820"/>
    <w:rsid w:val="006F1C5A"/>
    <w:rsid w:val="006F28D7"/>
    <w:rsid w:val="007005D4"/>
    <w:rsid w:val="00706D14"/>
    <w:rsid w:val="007139F3"/>
    <w:rsid w:val="00716360"/>
    <w:rsid w:val="00716C05"/>
    <w:rsid w:val="0072320C"/>
    <w:rsid w:val="00727BFB"/>
    <w:rsid w:val="00736844"/>
    <w:rsid w:val="00737A89"/>
    <w:rsid w:val="00750FA8"/>
    <w:rsid w:val="0076000B"/>
    <w:rsid w:val="00762A8B"/>
    <w:rsid w:val="00770040"/>
    <w:rsid w:val="0077525F"/>
    <w:rsid w:val="00777CC0"/>
    <w:rsid w:val="00780371"/>
    <w:rsid w:val="00793BD7"/>
    <w:rsid w:val="00795BF5"/>
    <w:rsid w:val="007968F1"/>
    <w:rsid w:val="007A37D2"/>
    <w:rsid w:val="007A6E41"/>
    <w:rsid w:val="007B061E"/>
    <w:rsid w:val="007B5374"/>
    <w:rsid w:val="007B681B"/>
    <w:rsid w:val="007D7912"/>
    <w:rsid w:val="007E5FA0"/>
    <w:rsid w:val="007F1C6A"/>
    <w:rsid w:val="00806E78"/>
    <w:rsid w:val="00811067"/>
    <w:rsid w:val="0081281A"/>
    <w:rsid w:val="00826CEB"/>
    <w:rsid w:val="00837FF2"/>
    <w:rsid w:val="00870CCD"/>
    <w:rsid w:val="00877250"/>
    <w:rsid w:val="00880E03"/>
    <w:rsid w:val="00893774"/>
    <w:rsid w:val="0089436A"/>
    <w:rsid w:val="008A6430"/>
    <w:rsid w:val="008A6AB7"/>
    <w:rsid w:val="008C2F02"/>
    <w:rsid w:val="008C4530"/>
    <w:rsid w:val="008C7FAB"/>
    <w:rsid w:val="00906A72"/>
    <w:rsid w:val="0091012A"/>
    <w:rsid w:val="00910B00"/>
    <w:rsid w:val="009129E3"/>
    <w:rsid w:val="00915D48"/>
    <w:rsid w:val="00917DA4"/>
    <w:rsid w:val="009301DD"/>
    <w:rsid w:val="00930BE9"/>
    <w:rsid w:val="00933852"/>
    <w:rsid w:val="00943B39"/>
    <w:rsid w:val="00956DE3"/>
    <w:rsid w:val="0096077C"/>
    <w:rsid w:val="00961AD6"/>
    <w:rsid w:val="0098282C"/>
    <w:rsid w:val="009876BE"/>
    <w:rsid w:val="009A5B47"/>
    <w:rsid w:val="009B5565"/>
    <w:rsid w:val="009B5F49"/>
    <w:rsid w:val="009B7768"/>
    <w:rsid w:val="009C48C8"/>
    <w:rsid w:val="009C74D7"/>
    <w:rsid w:val="009D48A4"/>
    <w:rsid w:val="009D7086"/>
    <w:rsid w:val="009E04F4"/>
    <w:rsid w:val="009E39FB"/>
    <w:rsid w:val="00A023D6"/>
    <w:rsid w:val="00A128D9"/>
    <w:rsid w:val="00A17B91"/>
    <w:rsid w:val="00A276F7"/>
    <w:rsid w:val="00A400E2"/>
    <w:rsid w:val="00A4182C"/>
    <w:rsid w:val="00A42ABF"/>
    <w:rsid w:val="00A5471D"/>
    <w:rsid w:val="00A60D78"/>
    <w:rsid w:val="00A61C4B"/>
    <w:rsid w:val="00A62A65"/>
    <w:rsid w:val="00A65CB7"/>
    <w:rsid w:val="00A777DD"/>
    <w:rsid w:val="00A95D57"/>
    <w:rsid w:val="00AB24A0"/>
    <w:rsid w:val="00AD7C78"/>
    <w:rsid w:val="00AE0D7E"/>
    <w:rsid w:val="00AE2467"/>
    <w:rsid w:val="00AF3D20"/>
    <w:rsid w:val="00AF758B"/>
    <w:rsid w:val="00AF7AEF"/>
    <w:rsid w:val="00AF7C41"/>
    <w:rsid w:val="00B037B1"/>
    <w:rsid w:val="00B0611F"/>
    <w:rsid w:val="00B0628F"/>
    <w:rsid w:val="00B12886"/>
    <w:rsid w:val="00B14817"/>
    <w:rsid w:val="00B46ECA"/>
    <w:rsid w:val="00B61E8F"/>
    <w:rsid w:val="00B64039"/>
    <w:rsid w:val="00B81538"/>
    <w:rsid w:val="00B8736E"/>
    <w:rsid w:val="00B94A86"/>
    <w:rsid w:val="00BA34C7"/>
    <w:rsid w:val="00BB5936"/>
    <w:rsid w:val="00BC17B4"/>
    <w:rsid w:val="00BC2EF0"/>
    <w:rsid w:val="00BE00B7"/>
    <w:rsid w:val="00BE317D"/>
    <w:rsid w:val="00BE322D"/>
    <w:rsid w:val="00BE3EAE"/>
    <w:rsid w:val="00BF2408"/>
    <w:rsid w:val="00C01517"/>
    <w:rsid w:val="00C01BA5"/>
    <w:rsid w:val="00C07809"/>
    <w:rsid w:val="00C123B3"/>
    <w:rsid w:val="00C32BEE"/>
    <w:rsid w:val="00C41326"/>
    <w:rsid w:val="00C64608"/>
    <w:rsid w:val="00C67F90"/>
    <w:rsid w:val="00C81000"/>
    <w:rsid w:val="00C94B21"/>
    <w:rsid w:val="00CB171E"/>
    <w:rsid w:val="00CB1B0B"/>
    <w:rsid w:val="00CD2411"/>
    <w:rsid w:val="00D03D64"/>
    <w:rsid w:val="00D056DF"/>
    <w:rsid w:val="00D13B8F"/>
    <w:rsid w:val="00D13EBB"/>
    <w:rsid w:val="00D156DA"/>
    <w:rsid w:val="00D16FC8"/>
    <w:rsid w:val="00D25EAE"/>
    <w:rsid w:val="00D401AC"/>
    <w:rsid w:val="00D40CB1"/>
    <w:rsid w:val="00D466E9"/>
    <w:rsid w:val="00D468E1"/>
    <w:rsid w:val="00D6718C"/>
    <w:rsid w:val="00D73A17"/>
    <w:rsid w:val="00D7562D"/>
    <w:rsid w:val="00D9485A"/>
    <w:rsid w:val="00D95C06"/>
    <w:rsid w:val="00DA1C5F"/>
    <w:rsid w:val="00DA6155"/>
    <w:rsid w:val="00DB2FF7"/>
    <w:rsid w:val="00DB6575"/>
    <w:rsid w:val="00DB683D"/>
    <w:rsid w:val="00DC7728"/>
    <w:rsid w:val="00DD1648"/>
    <w:rsid w:val="00DE55A8"/>
    <w:rsid w:val="00DE67D6"/>
    <w:rsid w:val="00DE7C52"/>
    <w:rsid w:val="00E12EB7"/>
    <w:rsid w:val="00E22925"/>
    <w:rsid w:val="00E263BC"/>
    <w:rsid w:val="00E27D18"/>
    <w:rsid w:val="00E3521A"/>
    <w:rsid w:val="00E42A49"/>
    <w:rsid w:val="00E45C80"/>
    <w:rsid w:val="00E54FDD"/>
    <w:rsid w:val="00E73382"/>
    <w:rsid w:val="00E77E1D"/>
    <w:rsid w:val="00E82FBF"/>
    <w:rsid w:val="00E831FF"/>
    <w:rsid w:val="00E90497"/>
    <w:rsid w:val="00E9402C"/>
    <w:rsid w:val="00EA379F"/>
    <w:rsid w:val="00EB1EE5"/>
    <w:rsid w:val="00EB5A89"/>
    <w:rsid w:val="00ED7910"/>
    <w:rsid w:val="00EE1A9C"/>
    <w:rsid w:val="00EF1689"/>
    <w:rsid w:val="00EF1DDA"/>
    <w:rsid w:val="00EF7E64"/>
    <w:rsid w:val="00F021C3"/>
    <w:rsid w:val="00F05F75"/>
    <w:rsid w:val="00F26BA1"/>
    <w:rsid w:val="00F27002"/>
    <w:rsid w:val="00F30105"/>
    <w:rsid w:val="00F421C8"/>
    <w:rsid w:val="00F50235"/>
    <w:rsid w:val="00F51BE1"/>
    <w:rsid w:val="00F57B66"/>
    <w:rsid w:val="00F77DE4"/>
    <w:rsid w:val="00F94DE3"/>
    <w:rsid w:val="00FA4C72"/>
    <w:rsid w:val="00FA64FF"/>
    <w:rsid w:val="00FC6017"/>
    <w:rsid w:val="00FD5401"/>
    <w:rsid w:val="00FF7B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7C8CE9"/>
  <w15:docId w15:val="{D213EE0F-B6F9-4A49-9619-B329F0585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88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3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433642"/>
    <w:rPr>
      <w:color w:val="0000FF"/>
      <w:u w:val="single"/>
    </w:rPr>
  </w:style>
  <w:style w:type="paragraph" w:styleId="Header">
    <w:name w:val="header"/>
    <w:basedOn w:val="Normal"/>
    <w:link w:val="HeaderChar"/>
    <w:uiPriority w:val="99"/>
    <w:unhideWhenUsed/>
    <w:rsid w:val="0077525F"/>
    <w:pPr>
      <w:tabs>
        <w:tab w:val="center" w:pos="4680"/>
        <w:tab w:val="right" w:pos="9360"/>
      </w:tabs>
    </w:pPr>
  </w:style>
  <w:style w:type="character" w:customStyle="1" w:styleId="HeaderChar">
    <w:name w:val="Header Char"/>
    <w:basedOn w:val="DefaultParagraphFont"/>
    <w:link w:val="Header"/>
    <w:uiPriority w:val="99"/>
    <w:rsid w:val="0077525F"/>
    <w:rPr>
      <w:sz w:val="22"/>
      <w:szCs w:val="22"/>
    </w:rPr>
  </w:style>
  <w:style w:type="paragraph" w:styleId="Footer">
    <w:name w:val="footer"/>
    <w:basedOn w:val="Normal"/>
    <w:link w:val="FooterChar"/>
    <w:uiPriority w:val="99"/>
    <w:unhideWhenUsed/>
    <w:rsid w:val="0077525F"/>
    <w:pPr>
      <w:tabs>
        <w:tab w:val="center" w:pos="4680"/>
        <w:tab w:val="right" w:pos="9360"/>
      </w:tabs>
    </w:pPr>
  </w:style>
  <w:style w:type="character" w:customStyle="1" w:styleId="FooterChar">
    <w:name w:val="Footer Char"/>
    <w:basedOn w:val="DefaultParagraphFont"/>
    <w:link w:val="Footer"/>
    <w:uiPriority w:val="99"/>
    <w:rsid w:val="0077525F"/>
    <w:rPr>
      <w:sz w:val="22"/>
      <w:szCs w:val="22"/>
    </w:rPr>
  </w:style>
  <w:style w:type="paragraph" w:styleId="BalloonText">
    <w:name w:val="Balloon Text"/>
    <w:basedOn w:val="Normal"/>
    <w:link w:val="BalloonTextChar"/>
    <w:uiPriority w:val="99"/>
    <w:semiHidden/>
    <w:unhideWhenUsed/>
    <w:rsid w:val="009828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82C"/>
    <w:rPr>
      <w:rFonts w:ascii="Segoe UI" w:hAnsi="Segoe UI" w:cs="Segoe UI"/>
      <w:sz w:val="18"/>
      <w:szCs w:val="18"/>
    </w:rPr>
  </w:style>
  <w:style w:type="paragraph" w:styleId="BodyText">
    <w:name w:val="Body Text"/>
    <w:basedOn w:val="Normal"/>
    <w:link w:val="BodyTextChar"/>
    <w:rsid w:val="009C74D7"/>
    <w:pPr>
      <w:spacing w:after="220" w:line="220" w:lineRule="atLeast"/>
      <w:jc w:val="both"/>
    </w:pPr>
    <w:rPr>
      <w:rFonts w:ascii="Arial" w:eastAsia="Times New Roman" w:hAnsi="Arial"/>
      <w:spacing w:val="-5"/>
      <w:sz w:val="20"/>
      <w:szCs w:val="20"/>
    </w:rPr>
  </w:style>
  <w:style w:type="character" w:customStyle="1" w:styleId="BodyTextChar">
    <w:name w:val="Body Text Char"/>
    <w:basedOn w:val="DefaultParagraphFont"/>
    <w:link w:val="BodyText"/>
    <w:rsid w:val="009C74D7"/>
    <w:rPr>
      <w:rFonts w:ascii="Arial" w:eastAsia="Times New Roman" w:hAnsi="Arial"/>
      <w:spacing w:val="-5"/>
    </w:rPr>
  </w:style>
  <w:style w:type="paragraph" w:styleId="ListParagraph">
    <w:name w:val="List Paragraph"/>
    <w:basedOn w:val="Normal"/>
    <w:uiPriority w:val="34"/>
    <w:qFormat/>
    <w:rsid w:val="00244280"/>
    <w:pPr>
      <w:ind w:left="720"/>
      <w:contextualSpacing/>
    </w:pPr>
  </w:style>
  <w:style w:type="character" w:customStyle="1" w:styleId="field-content9">
    <w:name w:val="field-content9"/>
    <w:basedOn w:val="DefaultParagraphFont"/>
    <w:rsid w:val="004619DE"/>
  </w:style>
  <w:style w:type="character" w:styleId="FollowedHyperlink">
    <w:name w:val="FollowedHyperlink"/>
    <w:basedOn w:val="DefaultParagraphFont"/>
    <w:uiPriority w:val="99"/>
    <w:semiHidden/>
    <w:unhideWhenUsed/>
    <w:rsid w:val="007139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6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e.urmc.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rmc.rochester.edu/institute-innovative-education/center-experiential-learning/cme.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rmc.rochester.edu/institute-innovative-education/center-experiential-learning.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cme.org/sites/default/files/011_20170421_Glossary_of_Terms.pdf" TargetMode="External"/><Relationship Id="rId4" Type="http://schemas.openxmlformats.org/officeDocument/2006/relationships/settings" Target="settings.xml"/><Relationship Id="rId9" Type="http://schemas.openxmlformats.org/officeDocument/2006/relationships/hyperlink" Target="http://www.accme.org/requirements/accreditation-requirements-cme-provider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2.png@01D2E6B9.134198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EFC0E-1392-4B02-92BE-78F33E027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rrosicka</dc:creator>
  <cp:keywords/>
  <dc:description/>
  <cp:lastModifiedBy>Ebersol, Mary Beth W</cp:lastModifiedBy>
  <cp:revision>5</cp:revision>
  <cp:lastPrinted>2019-05-22T14:07:00Z</cp:lastPrinted>
  <dcterms:created xsi:type="dcterms:W3CDTF">2019-05-22T14:07:00Z</dcterms:created>
  <dcterms:modified xsi:type="dcterms:W3CDTF">2019-05-22T19:41:00Z</dcterms:modified>
</cp:coreProperties>
</file>