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63E3E" w14:textId="77777777" w:rsidR="006E4B50" w:rsidRPr="00D44F85" w:rsidRDefault="006E4B50" w:rsidP="006E4B50">
      <w:pPr>
        <w:jc w:val="center"/>
        <w:rPr>
          <w:rFonts w:asciiTheme="majorHAnsi" w:hAnsiTheme="majorHAnsi"/>
          <w:b/>
          <w:bCs/>
          <w:color w:val="000066"/>
          <w:sz w:val="40"/>
          <w:szCs w:val="40"/>
        </w:rPr>
      </w:pPr>
      <w:r w:rsidRPr="00980EDC">
        <w:rPr>
          <w:rFonts w:asciiTheme="majorHAnsi" w:hAnsiTheme="majorHAnsi"/>
          <w:b/>
          <w:bCs/>
          <w:color w:val="000066"/>
          <w:sz w:val="40"/>
          <w:szCs w:val="40"/>
        </w:rPr>
        <w:t>Health Equity</w:t>
      </w:r>
      <w:r w:rsidRPr="00D44F85">
        <w:rPr>
          <w:rFonts w:asciiTheme="majorHAnsi" w:hAnsiTheme="majorHAnsi"/>
          <w:b/>
          <w:bCs/>
          <w:color w:val="000066"/>
          <w:sz w:val="40"/>
          <w:szCs w:val="40"/>
        </w:rPr>
        <w:t xml:space="preserve"> </w:t>
      </w:r>
      <w:r>
        <w:rPr>
          <w:rFonts w:asciiTheme="majorHAnsi" w:hAnsiTheme="majorHAnsi"/>
          <w:b/>
          <w:bCs/>
          <w:color w:val="000066"/>
          <w:sz w:val="40"/>
          <w:szCs w:val="40"/>
        </w:rPr>
        <w:t>in Education</w:t>
      </w:r>
    </w:p>
    <w:p w14:paraId="501EB8AC" w14:textId="77777777" w:rsidR="006E4B50" w:rsidRPr="00D44F85" w:rsidRDefault="006E4B50" w:rsidP="006E4B50">
      <w:pPr>
        <w:spacing w:after="0"/>
        <w:rPr>
          <w:rFonts w:asciiTheme="majorHAnsi" w:hAnsiTheme="majorHAnsi"/>
          <w:color w:val="000066"/>
          <w:sz w:val="2"/>
          <w:szCs w:val="2"/>
        </w:rPr>
      </w:pPr>
    </w:p>
    <w:p w14:paraId="459F8AC1" w14:textId="77777777" w:rsidR="006E4B50" w:rsidRPr="00D44F85" w:rsidRDefault="006E4B50" w:rsidP="006E4B50">
      <w:pPr>
        <w:spacing w:after="0"/>
        <w:rPr>
          <w:rFonts w:asciiTheme="majorHAnsi" w:hAnsiTheme="majorHAnsi"/>
          <w:color w:val="000066"/>
          <w:sz w:val="36"/>
          <w:szCs w:val="36"/>
        </w:rPr>
      </w:pPr>
      <w:r w:rsidRPr="00D44F85">
        <w:rPr>
          <w:rFonts w:asciiTheme="majorHAnsi" w:hAnsiTheme="majorHAnsi"/>
          <w:color w:val="000066"/>
          <w:sz w:val="36"/>
          <w:szCs w:val="36"/>
        </w:rPr>
        <w:t>Primary Objective</w:t>
      </w:r>
    </w:p>
    <w:p w14:paraId="149AFA03" w14:textId="77777777" w:rsidR="006E4B50" w:rsidRPr="00975A83" w:rsidRDefault="006E4B50" w:rsidP="006E4B50">
      <w:pPr>
        <w:rPr>
          <w:color w:val="000000" w:themeColor="text1"/>
        </w:rPr>
      </w:pPr>
      <w:r w:rsidRPr="00975A83">
        <w:rPr>
          <w:color w:val="000000" w:themeColor="text1"/>
        </w:rPr>
        <w:t xml:space="preserve">As a teaching hospital, the University of Rochester Medical Center trains doctors, nurses, advanced practice providers, and other health care providers who serve patients. To achieve the best health outcomes for all patients, the URMC is working to make education about health equity and community a consistent and exceptional part of all educational programs. The learning programs at URMC are quite diverse, therefore health equity curriculum cannot take a one-size-fits-all approach. Instead, URMC health equity education improvement is centered around a curriculum framework. </w:t>
      </w:r>
    </w:p>
    <w:p w14:paraId="18760E26" w14:textId="77777777" w:rsidR="006E4B50" w:rsidRDefault="006E4B50" w:rsidP="006E4B50">
      <w:pPr>
        <w:spacing w:after="0"/>
        <w:rPr>
          <w:rFonts w:asciiTheme="majorHAnsi" w:hAnsiTheme="majorHAnsi"/>
          <w:color w:val="000000" w:themeColor="text1"/>
        </w:rPr>
      </w:pPr>
      <w:r>
        <w:rPr>
          <w:noProof/>
        </w:rPr>
        <mc:AlternateContent>
          <mc:Choice Requires="wps">
            <w:drawing>
              <wp:anchor distT="0" distB="0" distL="114300" distR="114300" simplePos="0" relativeHeight="251662336" behindDoc="0" locked="0" layoutInCell="1" allowOverlap="1" wp14:anchorId="70C5C9E9" wp14:editId="6EDFD95E">
                <wp:simplePos x="0" y="0"/>
                <wp:positionH relativeFrom="column">
                  <wp:posOffset>0</wp:posOffset>
                </wp:positionH>
                <wp:positionV relativeFrom="paragraph">
                  <wp:posOffset>19050</wp:posOffset>
                </wp:positionV>
                <wp:extent cx="6800850" cy="0"/>
                <wp:effectExtent l="0" t="19050" r="19050" b="19050"/>
                <wp:wrapNone/>
                <wp:docPr id="1082159792" name="Straight Connector 1"/>
                <wp:cNvGraphicFramePr/>
                <a:graphic xmlns:a="http://schemas.openxmlformats.org/drawingml/2006/main">
                  <a:graphicData uri="http://schemas.microsoft.com/office/word/2010/wordprocessingShape">
                    <wps:wsp>
                      <wps:cNvCnPr/>
                      <wps:spPr>
                        <a:xfrm>
                          <a:off x="0" y="0"/>
                          <a:ext cx="680085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2E42B1" id="Straight Connector 1"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5pt" to="5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" strokecolor="#002060" strokeweight="2.25pt">
                <v:stroke joinstyle="miter"/>
              </v:line>
            </w:pict>
          </mc:Fallback>
        </mc:AlternateContent>
      </w:r>
    </w:p>
    <w:p w14:paraId="04097F1B" w14:textId="77777777" w:rsidR="006E4B50" w:rsidRPr="00975A83" w:rsidRDefault="006E4B50" w:rsidP="006E4B50">
      <w:pPr>
        <w:spacing w:after="0"/>
        <w:rPr>
          <w:rFonts w:asciiTheme="majorHAnsi" w:hAnsiTheme="majorHAnsi"/>
          <w:color w:val="000066"/>
          <w:sz w:val="36"/>
          <w:szCs w:val="36"/>
        </w:rPr>
      </w:pPr>
      <w:r>
        <w:rPr>
          <w:noProof/>
        </w:rPr>
        <w:drawing>
          <wp:anchor distT="0" distB="0" distL="114300" distR="114300" simplePos="0" relativeHeight="251661312" behindDoc="1" locked="0" layoutInCell="1" allowOverlap="1" wp14:anchorId="1CA2D061" wp14:editId="2D20DC00">
            <wp:simplePos x="0" y="0"/>
            <wp:positionH relativeFrom="column">
              <wp:posOffset>-244549</wp:posOffset>
            </wp:positionH>
            <wp:positionV relativeFrom="paragraph">
              <wp:posOffset>1639275</wp:posOffset>
            </wp:positionV>
            <wp:extent cx="3641430" cy="2360295"/>
            <wp:effectExtent l="0" t="0" r="0" b="1905"/>
            <wp:wrapNone/>
            <wp:docPr id="5820865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86555" name="Picture 1" descr="A screenshot of a computer&#10;&#10;AI-generated content may be incorrect."/>
                    <pic:cNvPicPr/>
                  </pic:nvPicPr>
                  <pic:blipFill rotWithShape="1">
                    <a:blip r:embed="rId10">
                      <a:extLst>
                        <a:ext uri="{28A0092B-C50C-407E-A947-70E740481C1C}">
                          <a14:useLocalDpi xmlns:a14="http://schemas.microsoft.com/office/drawing/2010/main" val="0"/>
                        </a:ext>
                      </a:extLst>
                    </a:blip>
                    <a:srcRect l="32639" t="54321" r="51667" b="27901"/>
                    <a:stretch/>
                  </pic:blipFill>
                  <pic:spPr bwMode="auto">
                    <a:xfrm>
                      <a:off x="0" y="0"/>
                      <a:ext cx="3641770" cy="236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olor w:val="000066"/>
          <w:sz w:val="36"/>
          <w:szCs w:val="36"/>
        </w:rPr>
        <w:t>The KEE Curriculum Framework for Health Equity</w:t>
      </w:r>
    </w:p>
    <w:tbl>
      <w:tblPr>
        <w:tblStyle w:val="TableGrid"/>
        <w:tblW w:w="10795" w:type="dxa"/>
        <w:tblLook w:val="04A0" w:firstRow="1" w:lastRow="0" w:firstColumn="1" w:lastColumn="0" w:noHBand="0" w:noVBand="1"/>
      </w:tblPr>
      <w:tblGrid>
        <w:gridCol w:w="4045"/>
        <w:gridCol w:w="6750"/>
      </w:tblGrid>
      <w:tr w:rsidR="006E4B50" w:rsidRPr="002800F1" w14:paraId="7738DE58" w14:textId="77777777" w:rsidTr="003E5C99">
        <w:tc>
          <w:tcPr>
            <w:tcW w:w="4045" w:type="dxa"/>
          </w:tcPr>
          <w:p w14:paraId="7B5DE43B" w14:textId="77777777" w:rsidR="006E4B50" w:rsidRPr="004D7820" w:rsidRDefault="006E4B50" w:rsidP="003E5C99">
            <w:pPr>
              <w:jc w:val="both"/>
              <w:rPr>
                <w:rFonts w:asciiTheme="majorHAnsi" w:hAnsiTheme="majorHAnsi"/>
                <w:b/>
                <w:bCs/>
                <w:color w:val="FF0000"/>
              </w:rPr>
            </w:pPr>
            <w:r w:rsidRPr="004D7820">
              <w:rPr>
                <w:rFonts w:asciiTheme="majorHAnsi" w:hAnsiTheme="majorHAnsi"/>
                <w:b/>
                <w:bCs/>
                <w:color w:val="FF0000"/>
              </w:rPr>
              <w:t>Objectives</w:t>
            </w:r>
          </w:p>
        </w:tc>
        <w:tc>
          <w:tcPr>
            <w:tcW w:w="6750" w:type="dxa"/>
          </w:tcPr>
          <w:p w14:paraId="5C0998D4" w14:textId="77777777" w:rsidR="006E4B50" w:rsidRPr="004D7820" w:rsidRDefault="006E4B50" w:rsidP="003E5C99">
            <w:pPr>
              <w:jc w:val="both"/>
              <w:rPr>
                <w:rFonts w:asciiTheme="majorHAnsi" w:hAnsiTheme="majorHAnsi"/>
                <w:b/>
                <w:bCs/>
                <w:color w:val="FF0000"/>
              </w:rPr>
            </w:pPr>
            <w:r w:rsidRPr="004D7820">
              <w:rPr>
                <w:rFonts w:asciiTheme="majorHAnsi" w:hAnsiTheme="majorHAnsi"/>
                <w:b/>
                <w:bCs/>
                <w:color w:val="FF0000"/>
              </w:rPr>
              <w:t>Competency</w:t>
            </w:r>
          </w:p>
        </w:tc>
      </w:tr>
      <w:tr w:rsidR="006E4B50" w14:paraId="367A99E5" w14:textId="77777777" w:rsidTr="003E5C99">
        <w:tc>
          <w:tcPr>
            <w:tcW w:w="4045" w:type="dxa"/>
            <w:vAlign w:val="center"/>
          </w:tcPr>
          <w:p w14:paraId="5BB6D44C" w14:textId="77777777" w:rsidR="006E4B50" w:rsidRPr="0031399B" w:rsidRDefault="006E4B50" w:rsidP="003E5C99">
            <w:pPr>
              <w:rPr>
                <w:rFonts w:asciiTheme="majorHAnsi" w:hAnsiTheme="majorHAnsi"/>
                <w:color w:val="000000" w:themeColor="text1"/>
              </w:rPr>
            </w:pPr>
            <w:r w:rsidRPr="0031399B">
              <w:rPr>
                <w:rFonts w:asciiTheme="majorHAnsi" w:hAnsiTheme="majorHAnsi"/>
                <w:color w:val="000000" w:themeColor="text1"/>
              </w:rPr>
              <w:t>Improved Health-Related Social Drivers</w:t>
            </w:r>
          </w:p>
        </w:tc>
        <w:tc>
          <w:tcPr>
            <w:tcW w:w="6750" w:type="dxa"/>
          </w:tcPr>
          <w:p w14:paraId="0FFB4B0B" w14:textId="77777777" w:rsidR="006E4B50" w:rsidRPr="008B2DB7" w:rsidRDefault="006E4B50" w:rsidP="003E5C99">
            <w:pPr>
              <w:rPr>
                <w:rFonts w:asciiTheme="majorHAnsi" w:hAnsiTheme="majorHAnsi"/>
                <w:color w:val="000000" w:themeColor="text1"/>
              </w:rPr>
            </w:pPr>
            <w:r w:rsidRPr="008B2DB7">
              <w:rPr>
                <w:rFonts w:asciiTheme="majorHAnsi" w:hAnsiTheme="majorHAnsi"/>
                <w:color w:val="000000" w:themeColor="text1"/>
                <w:sz w:val="22"/>
                <w:szCs w:val="22"/>
              </w:rPr>
              <w:t xml:space="preserve">Learners </w:t>
            </w:r>
            <w:r>
              <w:rPr>
                <w:rFonts w:asciiTheme="majorHAnsi" w:hAnsiTheme="majorHAnsi"/>
                <w:color w:val="000000" w:themeColor="text1"/>
                <w:sz w:val="22"/>
                <w:szCs w:val="22"/>
              </w:rPr>
              <w:t>understand</w:t>
            </w:r>
            <w:r w:rsidRPr="008B2DB7">
              <w:rPr>
                <w:rFonts w:asciiTheme="majorHAnsi" w:hAnsiTheme="majorHAnsi"/>
                <w:color w:val="000000" w:themeColor="text1"/>
                <w:sz w:val="22"/>
                <w:szCs w:val="22"/>
              </w:rPr>
              <w:t xml:space="preserve"> social drivers and strive to address potential detrimental pathways from drivers to disparities in health outcomes</w:t>
            </w:r>
            <w:r>
              <w:rPr>
                <w:rFonts w:asciiTheme="majorHAnsi" w:hAnsiTheme="majorHAnsi"/>
                <w:color w:val="000000" w:themeColor="text1"/>
                <w:sz w:val="22"/>
                <w:szCs w:val="22"/>
              </w:rPr>
              <w:t>.</w:t>
            </w:r>
          </w:p>
        </w:tc>
      </w:tr>
      <w:tr w:rsidR="006E4B50" w:rsidRPr="008B2DB7" w14:paraId="4415B1D1" w14:textId="77777777" w:rsidTr="003E5C99">
        <w:tc>
          <w:tcPr>
            <w:tcW w:w="4045" w:type="dxa"/>
            <w:vAlign w:val="center"/>
          </w:tcPr>
          <w:p w14:paraId="186EC92D" w14:textId="77777777" w:rsidR="006E4B50" w:rsidRPr="0031399B" w:rsidRDefault="006E4B50" w:rsidP="003E5C99">
            <w:pPr>
              <w:rPr>
                <w:rFonts w:asciiTheme="majorHAnsi" w:hAnsiTheme="majorHAnsi"/>
                <w:color w:val="000000" w:themeColor="text1"/>
              </w:rPr>
            </w:pPr>
            <w:r w:rsidRPr="0031399B">
              <w:rPr>
                <w:rFonts w:asciiTheme="majorHAnsi" w:hAnsiTheme="majorHAnsi"/>
                <w:color w:val="000000" w:themeColor="text1"/>
              </w:rPr>
              <w:t>Optimal Health Care Delivery</w:t>
            </w:r>
          </w:p>
        </w:tc>
        <w:tc>
          <w:tcPr>
            <w:tcW w:w="6750" w:type="dxa"/>
          </w:tcPr>
          <w:p w14:paraId="6D2874CC" w14:textId="77777777" w:rsidR="006E4B50" w:rsidRPr="008B2DB7" w:rsidRDefault="006E4B50" w:rsidP="003E5C99">
            <w:pPr>
              <w:rPr>
                <w:rFonts w:asciiTheme="majorHAnsi" w:hAnsiTheme="majorHAnsi"/>
                <w:color w:val="000000" w:themeColor="text1"/>
                <w:sz w:val="22"/>
                <w:szCs w:val="22"/>
              </w:rPr>
            </w:pPr>
            <w:r w:rsidRPr="008B2DB7">
              <w:rPr>
                <w:rFonts w:asciiTheme="majorHAnsi" w:hAnsiTheme="majorHAnsi"/>
                <w:color w:val="000000" w:themeColor="text1"/>
                <w:sz w:val="22"/>
                <w:szCs w:val="22"/>
              </w:rPr>
              <w:t xml:space="preserve">Learners </w:t>
            </w:r>
            <w:r>
              <w:rPr>
                <w:rFonts w:asciiTheme="majorHAnsi" w:hAnsiTheme="majorHAnsi"/>
                <w:color w:val="000000" w:themeColor="text1"/>
                <w:sz w:val="22"/>
                <w:szCs w:val="22"/>
              </w:rPr>
              <w:t>transfer</w:t>
            </w:r>
            <w:r w:rsidRPr="008B2DB7">
              <w:rPr>
                <w:rFonts w:asciiTheme="majorHAnsi" w:hAnsiTheme="majorHAnsi"/>
                <w:color w:val="000000" w:themeColor="text1"/>
                <w:sz w:val="22"/>
                <w:szCs w:val="22"/>
              </w:rPr>
              <w:t xml:space="preserve"> concepts of health equity </w:t>
            </w:r>
            <w:r>
              <w:rPr>
                <w:rFonts w:asciiTheme="majorHAnsi" w:hAnsiTheme="majorHAnsi"/>
                <w:color w:val="000000" w:themeColor="text1"/>
                <w:sz w:val="22"/>
                <w:szCs w:val="22"/>
              </w:rPr>
              <w:t>to</w:t>
            </w:r>
            <w:r w:rsidRPr="008B2DB7">
              <w:rPr>
                <w:rFonts w:asciiTheme="majorHAnsi" w:hAnsiTheme="majorHAnsi"/>
                <w:color w:val="000000" w:themeColor="text1"/>
                <w:sz w:val="22"/>
                <w:szCs w:val="22"/>
              </w:rPr>
              <w:t xml:space="preserve"> the day-to-day care of patients so that each patient has an equal opportunity to achieve their highest level of health</w:t>
            </w:r>
            <w:r>
              <w:rPr>
                <w:rFonts w:asciiTheme="majorHAnsi" w:hAnsiTheme="majorHAnsi"/>
                <w:color w:val="000000" w:themeColor="text1"/>
                <w:sz w:val="22"/>
                <w:szCs w:val="22"/>
              </w:rPr>
              <w:t>.</w:t>
            </w:r>
          </w:p>
        </w:tc>
      </w:tr>
      <w:tr w:rsidR="006E4B50" w:rsidRPr="008B2DB7" w14:paraId="4D5BE8E3" w14:textId="77777777" w:rsidTr="003E5C99">
        <w:tc>
          <w:tcPr>
            <w:tcW w:w="4045" w:type="dxa"/>
            <w:vAlign w:val="center"/>
          </w:tcPr>
          <w:p w14:paraId="0F537492" w14:textId="77777777" w:rsidR="006E4B50" w:rsidRPr="0031399B" w:rsidRDefault="006E4B50" w:rsidP="003E5C99">
            <w:pPr>
              <w:rPr>
                <w:rFonts w:asciiTheme="majorHAnsi" w:hAnsiTheme="majorHAnsi"/>
                <w:color w:val="000000" w:themeColor="text1"/>
              </w:rPr>
            </w:pPr>
            <w:r w:rsidRPr="0031399B">
              <w:rPr>
                <w:rFonts w:asciiTheme="majorHAnsi" w:hAnsiTheme="majorHAnsi"/>
                <w:color w:val="000000" w:themeColor="text1"/>
              </w:rPr>
              <w:t>Changing Systems – Pop Health</w:t>
            </w:r>
          </w:p>
        </w:tc>
        <w:tc>
          <w:tcPr>
            <w:tcW w:w="6750" w:type="dxa"/>
          </w:tcPr>
          <w:p w14:paraId="0FABD01F" w14:textId="77777777" w:rsidR="006E4B50" w:rsidRPr="008B2DB7" w:rsidRDefault="006E4B50" w:rsidP="003E5C99">
            <w:pPr>
              <w:rPr>
                <w:rFonts w:asciiTheme="majorHAnsi" w:hAnsiTheme="majorHAnsi"/>
                <w:color w:val="000000" w:themeColor="text1"/>
                <w:sz w:val="22"/>
                <w:szCs w:val="22"/>
              </w:rPr>
            </w:pPr>
            <w:r w:rsidRPr="008B2DB7">
              <w:rPr>
                <w:rFonts w:asciiTheme="majorHAnsi" w:hAnsiTheme="majorHAnsi"/>
                <w:color w:val="000000" w:themeColor="text1"/>
                <w:sz w:val="22"/>
                <w:szCs w:val="22"/>
              </w:rPr>
              <w:t>Learners participate in the design, implementation, or evaluation of health equity strategies based on population data and using quality improvement methodologies and/or policy and systems change</w:t>
            </w:r>
            <w:r>
              <w:rPr>
                <w:rFonts w:asciiTheme="majorHAnsi" w:hAnsiTheme="majorHAnsi"/>
                <w:color w:val="000000" w:themeColor="text1"/>
                <w:sz w:val="22"/>
                <w:szCs w:val="22"/>
              </w:rPr>
              <w:t>.</w:t>
            </w:r>
          </w:p>
        </w:tc>
      </w:tr>
    </w:tbl>
    <w:p w14:paraId="5A022C12" w14:textId="77777777" w:rsidR="006E4B50" w:rsidRPr="009F44F0" w:rsidRDefault="006E4B50" w:rsidP="006E4B50">
      <w:pPr>
        <w:rPr>
          <w:rFonts w:asciiTheme="majorHAnsi" w:hAnsiTheme="majorHAnsi"/>
          <w:color w:val="000000" w:themeColor="text1"/>
        </w:rPr>
        <w:sectPr w:rsidR="006E4B50" w:rsidRPr="009F44F0" w:rsidSect="006E4B50">
          <w:pgSz w:w="12240" w:h="15840"/>
          <w:pgMar w:top="720" w:right="720" w:bottom="720" w:left="720" w:header="720" w:footer="1440" w:gutter="0"/>
          <w:cols w:space="720"/>
          <w:docGrid w:linePitch="360"/>
        </w:sectPr>
      </w:pPr>
      <w:r w:rsidRPr="00302C65">
        <w:rPr>
          <w:rFonts w:asciiTheme="majorHAnsi" w:hAnsiTheme="majorHAnsi"/>
          <w:noProof/>
          <w:color w:val="000000" w:themeColor="text1"/>
        </w:rPr>
        <mc:AlternateContent>
          <mc:Choice Requires="wps">
            <w:drawing>
              <wp:anchor distT="45720" distB="45720" distL="114300" distR="114300" simplePos="0" relativeHeight="251663360" behindDoc="1" locked="0" layoutInCell="1" allowOverlap="1" wp14:anchorId="60A4BFC5" wp14:editId="2B5DC541">
                <wp:simplePos x="0" y="0"/>
                <wp:positionH relativeFrom="column">
                  <wp:posOffset>3484880</wp:posOffset>
                </wp:positionH>
                <wp:positionV relativeFrom="paragraph">
                  <wp:posOffset>81915</wp:posOffset>
                </wp:positionV>
                <wp:extent cx="3530600" cy="20148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14855"/>
                        </a:xfrm>
                        <a:prstGeom prst="rect">
                          <a:avLst/>
                        </a:prstGeom>
                        <a:solidFill>
                          <a:srgbClr val="FFFFFF"/>
                        </a:solidFill>
                        <a:ln w="9525">
                          <a:noFill/>
                          <a:miter lim="800000"/>
                          <a:headEnd/>
                          <a:tailEnd/>
                        </a:ln>
                      </wps:spPr>
                      <wps:txbx>
                        <w:txbxContent>
                          <w:p w14:paraId="27096CAE" w14:textId="77777777" w:rsidR="006E4B50" w:rsidRPr="00975A83" w:rsidRDefault="006E4B50" w:rsidP="006E4B50">
                            <w:pPr>
                              <w:rPr>
                                <w:color w:val="000000" w:themeColor="text1"/>
                              </w:rPr>
                            </w:pPr>
                            <w:r w:rsidRPr="00975A83">
                              <w:rPr>
                                <w:color w:val="000000" w:themeColor="text1"/>
                              </w:rPr>
                              <w:t>The KEE (Knowledge, Empathy, Equity) Curriculum Framework for health equity education was created to assist educational programs in building discipline-specific learning tools that are consistent with national competencies and standards for health equity education. To achieve competency, learners must acquire the basic knowledge, apply that learning to patient care, and then work towards system change.</w:t>
                            </w:r>
                          </w:p>
                          <w:p w14:paraId="2F9B10C6" w14:textId="77777777" w:rsidR="006E4B50" w:rsidRDefault="006E4B50" w:rsidP="006E4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4BFC5" id="_x0000_t202" coordsize="21600,21600" o:spt="202" path="m,l,21600r21600,l21600,xe">
                <v:stroke joinstyle="miter"/>
                <v:path gradientshapeok="t" o:connecttype="rect"/>
              </v:shapetype>
              <v:shape id="Text Box 2" o:spid="_x0000_s1026" type="#_x0000_t202" style="position:absolute;margin-left:274.4pt;margin-top:6.45pt;width:278pt;height:158.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" stroked="f">
                <v:textbox>
                  <w:txbxContent>
                    <w:p w14:paraId="27096CAE" w14:textId="77777777" w:rsidR="006E4B50" w:rsidRPr="00975A83" w:rsidRDefault="006E4B50" w:rsidP="006E4B50">
                      <w:pPr>
                        <w:rPr>
                          <w:color w:val="000000" w:themeColor="text1"/>
                        </w:rPr>
                      </w:pPr>
                      <w:r w:rsidRPr="00975A83">
                        <w:rPr>
                          <w:color w:val="000000" w:themeColor="text1"/>
                        </w:rPr>
                        <w:t>The KEE (Knowledge, Empathy, Equity) Curriculum Framework for health equity education was created to assist educational programs in building discipline-specific learning tools that are consistent with national competencies and standards for health equity education. To achieve competency, learners must acquire the basic knowledge, apply that learning to patient care, and then work towards system change.</w:t>
                      </w:r>
                    </w:p>
                    <w:p w14:paraId="2F9B10C6" w14:textId="77777777" w:rsidR="006E4B50" w:rsidRDefault="006E4B50" w:rsidP="006E4B50"/>
                  </w:txbxContent>
                </v:textbox>
                <w10:wrap type="square"/>
              </v:shape>
            </w:pict>
          </mc:Fallback>
        </mc:AlternateContent>
      </w:r>
    </w:p>
    <w:p w14:paraId="2061A60D" w14:textId="77777777" w:rsidR="006E4B50" w:rsidRDefault="006E4B50" w:rsidP="006E4B50">
      <w:pPr>
        <w:spacing w:after="0"/>
        <w:rPr>
          <w:color w:val="595959" w:themeColor="text1" w:themeTint="A6"/>
          <w:sz w:val="32"/>
          <w:szCs w:val="32"/>
        </w:rPr>
      </w:pPr>
    </w:p>
    <w:p w14:paraId="5D2C0FB2" w14:textId="77777777" w:rsidR="006E4B50" w:rsidRDefault="006E4B50" w:rsidP="006E4B50">
      <w:pPr>
        <w:rPr>
          <w:color w:val="595959" w:themeColor="text1" w:themeTint="A6"/>
          <w:sz w:val="32"/>
          <w:szCs w:val="32"/>
        </w:rPr>
      </w:pPr>
    </w:p>
    <w:p w14:paraId="7E630ABC" w14:textId="77777777" w:rsidR="006E4B50" w:rsidRDefault="006E4B50" w:rsidP="006E4B50">
      <w:pPr>
        <w:rPr>
          <w:color w:val="595959" w:themeColor="text1" w:themeTint="A6"/>
          <w:sz w:val="32"/>
          <w:szCs w:val="32"/>
        </w:rPr>
      </w:pPr>
    </w:p>
    <w:p w14:paraId="389FBDCA" w14:textId="77777777" w:rsidR="006E4B50" w:rsidRDefault="006E4B50" w:rsidP="006E4B50">
      <w:pPr>
        <w:rPr>
          <w:color w:val="595959" w:themeColor="text1" w:themeTint="A6"/>
          <w:sz w:val="32"/>
          <w:szCs w:val="32"/>
        </w:rPr>
      </w:pPr>
    </w:p>
    <w:p w14:paraId="6340D302" w14:textId="77777777" w:rsidR="006E4B50" w:rsidRDefault="006E4B50" w:rsidP="006E4B50">
      <w:pPr>
        <w:rPr>
          <w:color w:val="595959" w:themeColor="text1" w:themeTint="A6"/>
          <w:sz w:val="32"/>
          <w:szCs w:val="32"/>
        </w:rPr>
      </w:pPr>
    </w:p>
    <w:p w14:paraId="48EBF1C1" w14:textId="77777777" w:rsidR="006E4B50" w:rsidRDefault="006E4B50" w:rsidP="006E4B50">
      <w:pPr>
        <w:rPr>
          <w:color w:val="595959" w:themeColor="text1" w:themeTint="A6"/>
          <w:sz w:val="32"/>
          <w:szCs w:val="32"/>
        </w:rPr>
        <w:sectPr w:rsidR="006E4B50" w:rsidSect="006E4B50">
          <w:type w:val="continuous"/>
          <w:pgSz w:w="12240" w:h="15840"/>
          <w:pgMar w:top="720" w:right="720" w:bottom="720" w:left="720" w:header="720" w:footer="1440" w:gutter="0"/>
          <w:cols w:num="2" w:space="720"/>
          <w:docGrid w:linePitch="360"/>
        </w:sectPr>
      </w:pPr>
      <w:r w:rsidRPr="00975A83">
        <w:rPr>
          <w:rFonts w:asciiTheme="majorHAnsi" w:hAnsiTheme="majorHAnsi"/>
          <w:noProof/>
          <w:color w:val="000066"/>
          <w:sz w:val="36"/>
          <w:szCs w:val="36"/>
        </w:rPr>
        <mc:AlternateContent>
          <mc:Choice Requires="wps">
            <w:drawing>
              <wp:anchor distT="45720" distB="45720" distL="114300" distR="114300" simplePos="0" relativeHeight="251666432" behindDoc="1" locked="0" layoutInCell="1" allowOverlap="1" wp14:anchorId="47651C8A" wp14:editId="0D04B061">
                <wp:simplePos x="0" y="0"/>
                <wp:positionH relativeFrom="margin">
                  <wp:align>left</wp:align>
                </wp:positionH>
                <wp:positionV relativeFrom="margin">
                  <wp:posOffset>6638925</wp:posOffset>
                </wp:positionV>
                <wp:extent cx="3705225" cy="2752725"/>
                <wp:effectExtent l="0" t="0" r="28575" b="28575"/>
                <wp:wrapSquare wrapText="bothSides"/>
                <wp:docPr id="1091473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752725"/>
                        </a:xfrm>
                        <a:prstGeom prst="rect">
                          <a:avLst/>
                        </a:prstGeom>
                        <a:solidFill>
                          <a:srgbClr val="FFFFFF"/>
                        </a:solidFill>
                        <a:ln w="9525">
                          <a:solidFill>
                            <a:schemeClr val="bg1"/>
                          </a:solidFill>
                          <a:miter lim="800000"/>
                          <a:headEnd/>
                          <a:tailEnd/>
                        </a:ln>
                      </wps:spPr>
                      <wps:txbx>
                        <w:txbxContent>
                          <w:p w14:paraId="6ADF534B" w14:textId="77777777" w:rsidR="006E4B50" w:rsidRPr="00975A83" w:rsidRDefault="006E4B50" w:rsidP="006E4B50">
                            <w:pPr>
                              <w:spacing w:after="0"/>
                              <w:rPr>
                                <w:rFonts w:asciiTheme="majorHAnsi" w:hAnsiTheme="majorHAnsi"/>
                                <w:color w:val="000066"/>
                                <w:sz w:val="36"/>
                                <w:szCs w:val="36"/>
                              </w:rPr>
                            </w:pPr>
                            <w:r>
                              <w:rPr>
                                <w:rFonts w:asciiTheme="majorHAnsi" w:hAnsiTheme="majorHAnsi"/>
                                <w:color w:val="000066"/>
                                <w:sz w:val="36"/>
                                <w:szCs w:val="36"/>
                              </w:rPr>
                              <w:t>Implementation</w:t>
                            </w:r>
                          </w:p>
                          <w:p w14:paraId="148B5C82" w14:textId="77777777" w:rsidR="006E4B50" w:rsidRPr="00975A83" w:rsidRDefault="006E4B50" w:rsidP="006E4B50">
                            <w:pPr>
                              <w:rPr>
                                <w:noProof/>
                              </w:rPr>
                            </w:pPr>
                            <w:r w:rsidRPr="00975A83">
                              <w:rPr>
                                <w:color w:val="000000" w:themeColor="text1"/>
                              </w:rPr>
                              <w:t>Creating a learning environment that facilitates exemplar and replicable education in health equity is critical in supporting equitable health systems. The KEE Curriculum is being implemented throughout educational programs at URMC in Cohorts</w:t>
                            </w:r>
                            <w:r w:rsidRPr="00975A83">
                              <w:rPr>
                                <w:noProof/>
                              </w:rPr>
                              <w:t>. Educational programs identify a champion team to take the program self-assessment. Results show opportunities for improvement that champion teams develop improvement plans to address. Results of program health equity improvements are summarized and shared with other programs for duplication.</w:t>
                            </w:r>
                          </w:p>
                          <w:p w14:paraId="4168AF3C" w14:textId="77777777" w:rsidR="006E4B50" w:rsidRPr="00975A83" w:rsidRDefault="006E4B50" w:rsidP="006E4B50">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51C8A" id="_x0000_s1027" type="#_x0000_t202" style="position:absolute;margin-left:0;margin-top:522.75pt;width:291.75pt;height:216.75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" strokecolor="white [3212]">
                <v:textbox>
                  <w:txbxContent>
                    <w:p w14:paraId="6ADF534B" w14:textId="77777777" w:rsidR="006E4B50" w:rsidRPr="00975A83" w:rsidRDefault="006E4B50" w:rsidP="006E4B50">
                      <w:pPr>
                        <w:spacing w:after="0"/>
                        <w:rPr>
                          <w:rFonts w:asciiTheme="majorHAnsi" w:hAnsiTheme="majorHAnsi"/>
                          <w:color w:val="000066"/>
                          <w:sz w:val="36"/>
                          <w:szCs w:val="36"/>
                        </w:rPr>
                      </w:pPr>
                      <w:r>
                        <w:rPr>
                          <w:rFonts w:asciiTheme="majorHAnsi" w:hAnsiTheme="majorHAnsi"/>
                          <w:color w:val="000066"/>
                          <w:sz w:val="36"/>
                          <w:szCs w:val="36"/>
                        </w:rPr>
                        <w:t>Implementation</w:t>
                      </w:r>
                    </w:p>
                    <w:p w14:paraId="148B5C82" w14:textId="77777777" w:rsidR="006E4B50" w:rsidRPr="00975A83" w:rsidRDefault="006E4B50" w:rsidP="006E4B50">
                      <w:pPr>
                        <w:rPr>
                          <w:noProof/>
                        </w:rPr>
                      </w:pPr>
                      <w:r w:rsidRPr="00975A83">
                        <w:rPr>
                          <w:color w:val="000000" w:themeColor="text1"/>
                        </w:rPr>
                        <w:t>Creating a learning environment that facilitates exemplar and replicable education in health equity is critical in supporting equitable health systems. The KEE Curriculum is being implemented throughout educational programs at URMC in Cohorts</w:t>
                      </w:r>
                      <w:r w:rsidRPr="00975A83">
                        <w:rPr>
                          <w:noProof/>
                        </w:rPr>
                        <w:t>. Educational programs identify a champion team to take the program self-assessment. Results show opportunities for improvement that champion teams develop improvement plans to address. Results of program health equity improvements are summarized and shared with other programs for duplication.</w:t>
                      </w:r>
                    </w:p>
                    <w:p w14:paraId="4168AF3C" w14:textId="77777777" w:rsidR="006E4B50" w:rsidRPr="00975A83" w:rsidRDefault="006E4B50" w:rsidP="006E4B50">
                      <w:pPr>
                        <w:rPr>
                          <w:sz w:val="22"/>
                          <w:szCs w:val="22"/>
                        </w:rPr>
                      </w:pPr>
                    </w:p>
                  </w:txbxContent>
                </v:textbox>
                <w10:wrap type="square" anchorx="margin" anchory="margin"/>
              </v:shape>
            </w:pict>
          </mc:Fallback>
        </mc:AlternateContent>
      </w:r>
      <w:r>
        <w:rPr>
          <w:noProof/>
        </w:rPr>
        <w:drawing>
          <wp:anchor distT="0" distB="0" distL="114300" distR="114300" simplePos="0" relativeHeight="251664384" behindDoc="0" locked="0" layoutInCell="1" allowOverlap="1" wp14:anchorId="07EF2F57" wp14:editId="314F414C">
            <wp:simplePos x="0" y="0"/>
            <wp:positionH relativeFrom="margin">
              <wp:posOffset>4038600</wp:posOffset>
            </wp:positionH>
            <wp:positionV relativeFrom="margin">
              <wp:posOffset>6917690</wp:posOffset>
            </wp:positionV>
            <wp:extent cx="2665730" cy="2197735"/>
            <wp:effectExtent l="171450" t="171450" r="363220" b="354965"/>
            <wp:wrapSquare wrapText="bothSides"/>
            <wp:docPr id="8759139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13915" name="Picture 1" descr="A screenshot of a computer&#10;&#10;AI-generated content may be incorrect."/>
                    <pic:cNvPicPr/>
                  </pic:nvPicPr>
                  <pic:blipFill rotWithShape="1">
                    <a:blip r:embed="rId11" cstate="print">
                      <a:extLst>
                        <a:ext uri="{28A0092B-C50C-407E-A947-70E740481C1C}">
                          <a14:useLocalDpi xmlns:a14="http://schemas.microsoft.com/office/drawing/2010/main" val="0"/>
                        </a:ext>
                      </a:extLst>
                    </a:blip>
                    <a:srcRect l="56250" t="28148" r="4166" b="13827"/>
                    <a:stretch/>
                  </pic:blipFill>
                  <pic:spPr bwMode="auto">
                    <a:xfrm>
                      <a:off x="0" y="0"/>
                      <a:ext cx="2665730" cy="21977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27CB3DBC" wp14:editId="3B0C0A46">
                <wp:simplePos x="0" y="0"/>
                <wp:positionH relativeFrom="column">
                  <wp:posOffset>0</wp:posOffset>
                </wp:positionH>
                <wp:positionV relativeFrom="paragraph">
                  <wp:posOffset>18415</wp:posOffset>
                </wp:positionV>
                <wp:extent cx="6800850" cy="0"/>
                <wp:effectExtent l="0" t="19050" r="19050" b="19050"/>
                <wp:wrapNone/>
                <wp:docPr id="731267530" name="Straight Connector 1"/>
                <wp:cNvGraphicFramePr/>
                <a:graphic xmlns:a="http://schemas.openxmlformats.org/drawingml/2006/main">
                  <a:graphicData uri="http://schemas.microsoft.com/office/word/2010/wordprocessingShape">
                    <wps:wsp>
                      <wps:cNvCnPr/>
                      <wps:spPr>
                        <a:xfrm>
                          <a:off x="0" y="0"/>
                          <a:ext cx="680085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0FF1A7" id="Straight Connector 1"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5pt" to="5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" strokecolor="#002060" strokeweight="2.25pt">
                <v:stroke joinstyle="miter"/>
              </v:line>
            </w:pict>
          </mc:Fallback>
        </mc:AlternateContent>
      </w:r>
    </w:p>
    <w:p w14:paraId="1EA666E3" w14:textId="77777777" w:rsidR="006E4B50" w:rsidRDefault="006E4B50" w:rsidP="006E4B50">
      <w:pPr>
        <w:spacing w:after="0"/>
        <w:rPr>
          <w:rFonts w:asciiTheme="majorHAnsi" w:hAnsiTheme="majorHAnsi"/>
          <w:color w:val="000066"/>
          <w:sz w:val="36"/>
          <w:szCs w:val="36"/>
        </w:rPr>
        <w:sectPr w:rsidR="006E4B50" w:rsidSect="006E4B50">
          <w:type w:val="continuous"/>
          <w:pgSz w:w="12240" w:h="15840"/>
          <w:pgMar w:top="720" w:right="720" w:bottom="720" w:left="720" w:header="720" w:footer="1440" w:gutter="0"/>
          <w:cols w:num="2" w:space="720"/>
          <w:docGrid w:linePitch="360"/>
        </w:sectPr>
      </w:pPr>
    </w:p>
    <w:p w14:paraId="0363486D" w14:textId="6C362D6F" w:rsidR="00454978" w:rsidRPr="00454978" w:rsidRDefault="008470E8" w:rsidP="000B4CB2">
      <w:pPr>
        <w:spacing w:after="0"/>
        <w:rPr>
          <w:color w:val="595959" w:themeColor="text1" w:themeTint="A6"/>
          <w:sz w:val="32"/>
          <w:szCs w:val="32"/>
        </w:rPr>
      </w:pPr>
      <w:r w:rsidRPr="00454978">
        <w:rPr>
          <w:rFonts w:asciiTheme="majorHAnsi" w:hAnsiTheme="majorHAnsi"/>
          <w:b/>
          <w:bCs/>
          <w:noProof/>
          <w:sz w:val="32"/>
          <w:szCs w:val="32"/>
        </w:rPr>
        <w:lastRenderedPageBreak/>
        <mc:AlternateContent>
          <mc:Choice Requires="wps">
            <w:drawing>
              <wp:anchor distT="0" distB="0" distL="114300" distR="114300" simplePos="0" relativeHeight="251659264" behindDoc="0" locked="0" layoutInCell="1" allowOverlap="1" wp14:anchorId="137D7D73" wp14:editId="63EF98FF">
                <wp:simplePos x="0" y="0"/>
                <wp:positionH relativeFrom="margin">
                  <wp:align>center</wp:align>
                </wp:positionH>
                <wp:positionV relativeFrom="paragraph">
                  <wp:posOffset>230904</wp:posOffset>
                </wp:positionV>
                <wp:extent cx="0" cy="7985051"/>
                <wp:effectExtent l="0" t="0" r="38100" b="35560"/>
                <wp:wrapNone/>
                <wp:docPr id="329780287" name="Straight Connector 2"/>
                <wp:cNvGraphicFramePr/>
                <a:graphic xmlns:a="http://schemas.openxmlformats.org/drawingml/2006/main">
                  <a:graphicData uri="http://schemas.microsoft.com/office/word/2010/wordprocessingShape">
                    <wps:wsp>
                      <wps:cNvCnPr/>
                      <wps:spPr>
                        <a:xfrm flipH="1">
                          <a:off x="0" y="0"/>
                          <a:ext cx="0" cy="7985051"/>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DE463" id="Straight Connector 2" o:spid="_x0000_s1026" style="position:absolute;flip:x;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2pt" to="0,6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" strokecolor="#5a5a5a [2109]" strokeweight="1pt">
                <v:stroke joinstyle="miter"/>
                <w10:wrap anchorx="margin"/>
              </v:line>
            </w:pict>
          </mc:Fallback>
        </mc:AlternateContent>
      </w:r>
      <w:r w:rsidR="00454978" w:rsidRPr="00454978">
        <w:rPr>
          <w:color w:val="595959" w:themeColor="text1" w:themeTint="A6"/>
          <w:sz w:val="32"/>
          <w:szCs w:val="32"/>
        </w:rPr>
        <w:t xml:space="preserve">Health Equity Education </w:t>
      </w:r>
    </w:p>
    <w:p w14:paraId="41B4CE1B" w14:textId="643FEC90" w:rsidR="000B4CB2" w:rsidRPr="00454978" w:rsidRDefault="00454978" w:rsidP="000B4CB2">
      <w:pPr>
        <w:spacing w:after="0"/>
        <w:rPr>
          <w:color w:val="595959" w:themeColor="text1" w:themeTint="A6"/>
          <w:sz w:val="32"/>
          <w:szCs w:val="32"/>
        </w:rPr>
      </w:pPr>
      <w:r w:rsidRPr="00454978">
        <w:rPr>
          <w:color w:val="595959" w:themeColor="text1" w:themeTint="A6"/>
          <w:sz w:val="32"/>
          <w:szCs w:val="32"/>
        </w:rPr>
        <w:t>Residency Program</w:t>
      </w:r>
    </w:p>
    <w:p w14:paraId="366CAB53" w14:textId="7E1EB6F8" w:rsidR="000B4CB2" w:rsidRPr="00B93394" w:rsidRDefault="00454978" w:rsidP="00B93394">
      <w:pPr>
        <w:rPr>
          <w:rFonts w:asciiTheme="majorHAnsi" w:hAnsiTheme="majorHAnsi"/>
          <w:b/>
          <w:bCs/>
          <w:color w:val="000066"/>
          <w:sz w:val="40"/>
          <w:szCs w:val="40"/>
        </w:rPr>
      </w:pPr>
      <w:r>
        <w:rPr>
          <w:rFonts w:asciiTheme="majorHAnsi" w:hAnsiTheme="majorHAnsi"/>
          <w:b/>
          <w:bCs/>
          <w:color w:val="000066"/>
          <w:sz w:val="40"/>
          <w:szCs w:val="40"/>
        </w:rPr>
        <w:t>Psychiatry Residency</w:t>
      </w:r>
    </w:p>
    <w:p w14:paraId="01F558F6" w14:textId="5DC0FD45" w:rsidR="000B4CB2" w:rsidRDefault="0032289B" w:rsidP="00B93394">
      <w:pPr>
        <w:spacing w:after="0"/>
        <w:rPr>
          <w:b/>
          <w:bCs/>
          <w:color w:val="000066"/>
          <w:sz w:val="28"/>
          <w:szCs w:val="28"/>
        </w:rPr>
      </w:pPr>
      <w:r>
        <w:rPr>
          <w:b/>
          <w:bCs/>
          <w:color w:val="000066"/>
          <w:sz w:val="28"/>
          <w:szCs w:val="28"/>
        </w:rPr>
        <w:t>ABOUT THE PROGRAM</w:t>
      </w:r>
    </w:p>
    <w:p w14:paraId="4266F8C6" w14:textId="015A5622" w:rsidR="0032289B" w:rsidRDefault="0032289B" w:rsidP="0032289B">
      <w:pPr>
        <w:spacing w:after="0"/>
        <w:rPr>
          <w:sz w:val="22"/>
          <w:szCs w:val="22"/>
        </w:rPr>
      </w:pPr>
      <w:r>
        <w:rPr>
          <w:sz w:val="22"/>
          <w:szCs w:val="22"/>
        </w:rPr>
        <w:t>Cohort #</w:t>
      </w:r>
      <w:r w:rsidR="00E74097">
        <w:rPr>
          <w:sz w:val="22"/>
          <w:szCs w:val="22"/>
        </w:rPr>
        <w:t>2</w:t>
      </w:r>
    </w:p>
    <w:p w14:paraId="4DBB6C73" w14:textId="27CBC624" w:rsidR="0032289B" w:rsidRDefault="0032289B" w:rsidP="0032289B">
      <w:pPr>
        <w:spacing w:after="0"/>
        <w:rPr>
          <w:sz w:val="22"/>
          <w:szCs w:val="22"/>
        </w:rPr>
      </w:pPr>
      <w:r>
        <w:rPr>
          <w:sz w:val="22"/>
          <w:szCs w:val="22"/>
        </w:rPr>
        <w:t>Director:</w:t>
      </w:r>
      <w:r w:rsidR="008A238E">
        <w:rPr>
          <w:sz w:val="22"/>
          <w:szCs w:val="22"/>
        </w:rPr>
        <w:t xml:space="preserve"> Jeffrey Iler, M.D.</w:t>
      </w:r>
    </w:p>
    <w:p w14:paraId="6A1893C7" w14:textId="77777777" w:rsidR="0032289B" w:rsidRDefault="0032289B" w:rsidP="0032289B">
      <w:pPr>
        <w:spacing w:after="0"/>
        <w:rPr>
          <w:sz w:val="22"/>
          <w:szCs w:val="22"/>
        </w:rPr>
      </w:pPr>
    </w:p>
    <w:p w14:paraId="71DDC3A1" w14:textId="253441EC" w:rsidR="0032289B" w:rsidRDefault="0032289B" w:rsidP="0032289B">
      <w:pPr>
        <w:spacing w:after="0"/>
        <w:rPr>
          <w:b/>
          <w:bCs/>
          <w:sz w:val="22"/>
          <w:szCs w:val="22"/>
        </w:rPr>
      </w:pPr>
      <w:r>
        <w:rPr>
          <w:b/>
          <w:bCs/>
          <w:sz w:val="22"/>
          <w:szCs w:val="22"/>
        </w:rPr>
        <w:t xml:space="preserve">Department of Psychiatry </w:t>
      </w:r>
    </w:p>
    <w:p w14:paraId="5F59945C" w14:textId="39053555" w:rsidR="0032289B" w:rsidRDefault="0032289B" w:rsidP="0032289B">
      <w:pPr>
        <w:spacing w:after="0"/>
        <w:rPr>
          <w:sz w:val="22"/>
          <w:szCs w:val="22"/>
        </w:rPr>
      </w:pPr>
      <w:r w:rsidRPr="0032289B">
        <w:rPr>
          <w:sz w:val="22"/>
          <w:szCs w:val="22"/>
        </w:rPr>
        <w:t>University of Rochester Medical Center</w:t>
      </w:r>
    </w:p>
    <w:p w14:paraId="5DC7E9F7" w14:textId="46A10BAE" w:rsidR="008A238E" w:rsidRDefault="008A238E" w:rsidP="0032289B">
      <w:pPr>
        <w:spacing w:after="0"/>
        <w:rPr>
          <w:sz w:val="22"/>
          <w:szCs w:val="22"/>
        </w:rPr>
      </w:pPr>
      <w:r>
        <w:rPr>
          <w:sz w:val="22"/>
          <w:szCs w:val="22"/>
        </w:rPr>
        <w:t>300 Crittenden Boulevard</w:t>
      </w:r>
    </w:p>
    <w:p w14:paraId="4B95DB8D" w14:textId="6D250712" w:rsidR="008A238E" w:rsidRDefault="008A238E" w:rsidP="0032289B">
      <w:pPr>
        <w:spacing w:after="0"/>
        <w:rPr>
          <w:sz w:val="22"/>
          <w:szCs w:val="22"/>
        </w:rPr>
      </w:pPr>
      <w:r>
        <w:rPr>
          <w:sz w:val="22"/>
          <w:szCs w:val="22"/>
        </w:rPr>
        <w:t>Rochester, NY 14642</w:t>
      </w:r>
    </w:p>
    <w:p w14:paraId="04CE7C0D" w14:textId="026CD0BE" w:rsidR="008A238E" w:rsidRPr="0032289B" w:rsidRDefault="008A238E" w:rsidP="0032289B">
      <w:pPr>
        <w:spacing w:after="0"/>
      </w:pPr>
      <w:r>
        <w:rPr>
          <w:sz w:val="22"/>
          <w:szCs w:val="22"/>
        </w:rPr>
        <w:t>Box PSYCH</w:t>
      </w:r>
    </w:p>
    <w:p w14:paraId="7B118BCD" w14:textId="77777777" w:rsidR="0032289B" w:rsidRDefault="0032289B" w:rsidP="00B93394">
      <w:pPr>
        <w:spacing w:after="0"/>
        <w:rPr>
          <w:b/>
          <w:bCs/>
          <w:color w:val="000066"/>
          <w:sz w:val="28"/>
          <w:szCs w:val="28"/>
        </w:rPr>
      </w:pPr>
    </w:p>
    <w:p w14:paraId="26D8369A" w14:textId="61BB38E9" w:rsidR="008A238E" w:rsidRDefault="00942382" w:rsidP="00454978">
      <w:pPr>
        <w:spacing w:after="0"/>
        <w:rPr>
          <w:sz w:val="22"/>
          <w:szCs w:val="22"/>
        </w:rPr>
      </w:pPr>
      <w:r>
        <w:rPr>
          <w:sz w:val="22"/>
          <w:szCs w:val="22"/>
        </w:rPr>
        <w:t xml:space="preserve">The Psychiatry Residency Program at the University of Rochester Medical Center has a central focus on holistic and humane care. As the birthplace of the Biopsychosocial Model of care, residents are taught to embrace multidisciplinary perspectives and </w:t>
      </w:r>
      <w:r w:rsidR="008A238E">
        <w:rPr>
          <w:sz w:val="22"/>
          <w:szCs w:val="22"/>
        </w:rPr>
        <w:t>consider</w:t>
      </w:r>
      <w:r>
        <w:rPr>
          <w:sz w:val="22"/>
          <w:szCs w:val="22"/>
        </w:rPr>
        <w:t xml:space="preserve"> each patient in their own context. Psychiatric residents are set apart by their involvement with community engagement efforts. </w:t>
      </w:r>
    </w:p>
    <w:p w14:paraId="31FE7E1F" w14:textId="05712C0F" w:rsidR="008A238E" w:rsidRDefault="008A238E" w:rsidP="00454978">
      <w:pPr>
        <w:spacing w:after="0"/>
        <w:rPr>
          <w:sz w:val="22"/>
          <w:szCs w:val="22"/>
        </w:rPr>
      </w:pPr>
    </w:p>
    <w:p w14:paraId="5384D17E" w14:textId="4FE8938D" w:rsidR="00454978" w:rsidRPr="00454978" w:rsidRDefault="00942382" w:rsidP="00454978">
      <w:pPr>
        <w:spacing w:after="0"/>
        <w:rPr>
          <w:sz w:val="22"/>
          <w:szCs w:val="22"/>
        </w:rPr>
      </w:pPr>
      <w:r>
        <w:rPr>
          <w:sz w:val="22"/>
          <w:szCs w:val="22"/>
        </w:rPr>
        <w:t xml:space="preserve">The Department of Psychiatry </w:t>
      </w:r>
      <w:r w:rsidR="0079591F">
        <w:rPr>
          <w:sz w:val="22"/>
          <w:szCs w:val="22"/>
        </w:rPr>
        <w:t xml:space="preserve">aspires to contribute to measurable improvements in community mental health and well-being, by creating meaningful partnerships among community members. </w:t>
      </w:r>
      <w:r w:rsidR="008A238E">
        <w:rPr>
          <w:sz w:val="22"/>
          <w:szCs w:val="22"/>
        </w:rPr>
        <w:t>By working</w:t>
      </w:r>
      <w:r w:rsidR="0079591F">
        <w:rPr>
          <w:sz w:val="22"/>
          <w:szCs w:val="22"/>
        </w:rPr>
        <w:t xml:space="preserve"> together and with members of the community, psychiatric residents are able to utilize their strengths in education, service, and research to reduce mental illness risk factors, improve access to care, and contribute to the betterment on mental well-being.</w:t>
      </w:r>
    </w:p>
    <w:p w14:paraId="675A7BBA" w14:textId="2FAF6790" w:rsidR="005E7A17" w:rsidRDefault="005E7A17" w:rsidP="00B93394">
      <w:pPr>
        <w:spacing w:after="0"/>
        <w:rPr>
          <w:b/>
          <w:bCs/>
          <w:color w:val="000066"/>
          <w:sz w:val="28"/>
          <w:szCs w:val="28"/>
        </w:rPr>
      </w:pPr>
    </w:p>
    <w:p w14:paraId="498DC42C" w14:textId="30479D02" w:rsidR="000B4CB2" w:rsidRDefault="00454978" w:rsidP="00B93394">
      <w:pPr>
        <w:spacing w:after="0"/>
        <w:rPr>
          <w:b/>
          <w:bCs/>
          <w:color w:val="000066"/>
          <w:sz w:val="28"/>
          <w:szCs w:val="28"/>
        </w:rPr>
      </w:pPr>
      <w:r>
        <w:rPr>
          <w:b/>
          <w:bCs/>
          <w:color w:val="000066"/>
          <w:sz w:val="28"/>
          <w:szCs w:val="28"/>
        </w:rPr>
        <w:t>IMPROVEMENT PLANS</w:t>
      </w:r>
    </w:p>
    <w:p w14:paraId="5575C223" w14:textId="0DF9E063" w:rsidR="00E8777F" w:rsidRPr="00454978" w:rsidRDefault="00454978" w:rsidP="00454978">
      <w:pPr>
        <w:spacing w:line="276" w:lineRule="auto"/>
        <w:rPr>
          <w:sz w:val="22"/>
          <w:szCs w:val="22"/>
        </w:rPr>
      </w:pPr>
      <w:r w:rsidRPr="00454978">
        <w:rPr>
          <w:sz w:val="22"/>
          <w:szCs w:val="22"/>
        </w:rPr>
        <w:t>After reviewing the Knowledge, Empathy, and Equity Curriculum Framework and completing a baseline self-assessment of health equity in efforts in the Psychiatry Residency Curriculum, they have submitted the following efforts for improvement planning:</w:t>
      </w:r>
    </w:p>
    <w:p w14:paraId="0B85CCE9" w14:textId="77777777" w:rsidR="00454978" w:rsidRPr="00454978" w:rsidRDefault="00454978" w:rsidP="00F937A4">
      <w:pPr>
        <w:pStyle w:val="ListParagraph"/>
        <w:numPr>
          <w:ilvl w:val="0"/>
          <w:numId w:val="4"/>
        </w:numPr>
        <w:spacing w:line="240" w:lineRule="auto"/>
        <w:rPr>
          <w:sz w:val="22"/>
          <w:szCs w:val="22"/>
        </w:rPr>
      </w:pPr>
      <w:r w:rsidRPr="00454978">
        <w:rPr>
          <w:sz w:val="22"/>
          <w:szCs w:val="22"/>
        </w:rPr>
        <w:t>Community Resource Document</w:t>
      </w:r>
    </w:p>
    <w:p w14:paraId="59361878" w14:textId="457CB6C8" w:rsidR="00454978" w:rsidRPr="00454978" w:rsidRDefault="00454978" w:rsidP="00F937A4">
      <w:pPr>
        <w:pStyle w:val="ListParagraph"/>
        <w:numPr>
          <w:ilvl w:val="1"/>
          <w:numId w:val="4"/>
        </w:numPr>
        <w:spacing w:line="240" w:lineRule="auto"/>
        <w:rPr>
          <w:sz w:val="22"/>
          <w:szCs w:val="22"/>
        </w:rPr>
      </w:pPr>
      <w:r w:rsidRPr="00454978">
        <w:rPr>
          <w:sz w:val="22"/>
          <w:szCs w:val="22"/>
        </w:rPr>
        <w:t>Create a singular electronic database that describes various resource options for patients</w:t>
      </w:r>
      <w:r w:rsidR="00E70661">
        <w:rPr>
          <w:sz w:val="22"/>
          <w:szCs w:val="22"/>
        </w:rPr>
        <w:t xml:space="preserve"> </w:t>
      </w:r>
      <w:r w:rsidRPr="00454978">
        <w:rPr>
          <w:sz w:val="22"/>
          <w:szCs w:val="22"/>
        </w:rPr>
        <w:t>for residents to better refer patients to.</w:t>
      </w:r>
    </w:p>
    <w:p w14:paraId="0C2CCCC5" w14:textId="3181DCCE" w:rsidR="00454978" w:rsidRDefault="00454978" w:rsidP="00F937A4">
      <w:pPr>
        <w:pStyle w:val="ListParagraph"/>
        <w:numPr>
          <w:ilvl w:val="0"/>
          <w:numId w:val="4"/>
        </w:numPr>
        <w:spacing w:line="240" w:lineRule="auto"/>
        <w:rPr>
          <w:sz w:val="22"/>
          <w:szCs w:val="22"/>
        </w:rPr>
      </w:pPr>
      <w:r>
        <w:rPr>
          <w:sz w:val="22"/>
          <w:szCs w:val="22"/>
        </w:rPr>
        <w:t>Experiential Learning</w:t>
      </w:r>
    </w:p>
    <w:p w14:paraId="52DA1860" w14:textId="3A696204" w:rsidR="00454978" w:rsidRPr="00454978" w:rsidRDefault="00454978" w:rsidP="00F937A4">
      <w:pPr>
        <w:pStyle w:val="ListParagraph"/>
        <w:numPr>
          <w:ilvl w:val="1"/>
          <w:numId w:val="4"/>
        </w:numPr>
        <w:spacing w:line="240" w:lineRule="auto"/>
        <w:rPr>
          <w:sz w:val="22"/>
          <w:szCs w:val="22"/>
        </w:rPr>
      </w:pPr>
      <w:r>
        <w:rPr>
          <w:sz w:val="22"/>
          <w:szCs w:val="22"/>
        </w:rPr>
        <w:t>Immersive learning for residents at local Rochester community organizations, like cultural centers, assisted living facilities, and houses of worship.</w:t>
      </w:r>
    </w:p>
    <w:p w14:paraId="7FF45207" w14:textId="77777777" w:rsidR="00454978" w:rsidRDefault="00454978" w:rsidP="00B93394">
      <w:pPr>
        <w:spacing w:after="0"/>
        <w:rPr>
          <w:b/>
          <w:bCs/>
          <w:color w:val="000066"/>
          <w:sz w:val="28"/>
          <w:szCs w:val="28"/>
        </w:rPr>
      </w:pPr>
    </w:p>
    <w:p w14:paraId="2565BE2A" w14:textId="0C98DBEB" w:rsidR="000B4CB2" w:rsidRDefault="00F937A4" w:rsidP="00B93394">
      <w:pPr>
        <w:spacing w:after="0"/>
        <w:rPr>
          <w:b/>
          <w:bCs/>
          <w:color w:val="000066"/>
          <w:sz w:val="28"/>
          <w:szCs w:val="28"/>
        </w:rPr>
      </w:pPr>
      <w:r>
        <w:rPr>
          <w:b/>
          <w:bCs/>
          <w:color w:val="000066"/>
          <w:sz w:val="28"/>
          <w:szCs w:val="28"/>
        </w:rPr>
        <w:t>THE PROCESS</w:t>
      </w:r>
    </w:p>
    <w:p w14:paraId="55BD545E" w14:textId="1FD8CD0B" w:rsidR="007A2222" w:rsidRDefault="00E70661" w:rsidP="00B93394">
      <w:pPr>
        <w:spacing w:after="0" w:line="276" w:lineRule="auto"/>
        <w:rPr>
          <w:sz w:val="22"/>
          <w:szCs w:val="22"/>
        </w:rPr>
      </w:pPr>
      <w:r>
        <w:rPr>
          <w:sz w:val="22"/>
          <w:szCs w:val="22"/>
        </w:rPr>
        <w:t xml:space="preserve">The Psychiatry Residency Program focused a majority of their efforts on planning for experiential learning visits for their residents beginning in April 2026. Right now, the members of the Psychiatric Residency team are determining which organizations to collaborate with and how to assess this effort’s impact on their residents and community partners. While the Psychiatric Residency team decided to not create a new community resources document, to avoid duplicative efforts, they are promoting the use of already created community resource documents for their residents to use more frequently. </w:t>
      </w:r>
    </w:p>
    <w:p w14:paraId="2DA673DA" w14:textId="3B73544A" w:rsidR="00F16D5C" w:rsidRDefault="00F16D5C" w:rsidP="00B93394">
      <w:pPr>
        <w:spacing w:after="0"/>
        <w:rPr>
          <w:b/>
          <w:bCs/>
          <w:color w:val="000066"/>
          <w:sz w:val="28"/>
          <w:szCs w:val="28"/>
        </w:rPr>
      </w:pPr>
    </w:p>
    <w:p w14:paraId="064353D8" w14:textId="2A436B3B" w:rsidR="00F937A4" w:rsidRDefault="00F20A5E" w:rsidP="00F937A4">
      <w:pPr>
        <w:rPr>
          <w:sz w:val="22"/>
          <w:szCs w:val="22"/>
        </w:rPr>
      </w:pPr>
      <w:r>
        <w:rPr>
          <w:noProof/>
          <w:sz w:val="22"/>
          <w:szCs w:val="22"/>
        </w:rPr>
        <w:drawing>
          <wp:anchor distT="0" distB="0" distL="114300" distR="114300" simplePos="0" relativeHeight="251667456" behindDoc="0" locked="0" layoutInCell="1" allowOverlap="1" wp14:anchorId="07218108" wp14:editId="4DEAF645">
            <wp:simplePos x="0" y="0"/>
            <wp:positionH relativeFrom="column">
              <wp:posOffset>66675</wp:posOffset>
            </wp:positionH>
            <wp:positionV relativeFrom="margin">
              <wp:posOffset>6419850</wp:posOffset>
            </wp:positionV>
            <wp:extent cx="1691005" cy="2076450"/>
            <wp:effectExtent l="0" t="0" r="4445" b="0"/>
            <wp:wrapSquare wrapText="bothSides"/>
            <wp:docPr id="915843785"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43785" name="Picture 1" descr="A close-up of a paper&#10;&#10;AI-generated content may be incorrect."/>
                    <pic:cNvPicPr/>
                  </pic:nvPicPr>
                  <pic:blipFill rotWithShape="1">
                    <a:blip r:embed="rId12" cstate="print">
                      <a:extLst>
                        <a:ext uri="{28A0092B-C50C-407E-A947-70E740481C1C}">
                          <a14:useLocalDpi xmlns:a14="http://schemas.microsoft.com/office/drawing/2010/main" val="0"/>
                        </a:ext>
                      </a:extLst>
                    </a:blip>
                    <a:srcRect t="17841" b="25423"/>
                    <a:stretch>
                      <a:fillRect/>
                    </a:stretch>
                  </pic:blipFill>
                  <pic:spPr bwMode="auto">
                    <a:xfrm>
                      <a:off x="0" y="0"/>
                      <a:ext cx="169100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661">
        <w:rPr>
          <w:sz w:val="22"/>
          <w:szCs w:val="22"/>
        </w:rPr>
        <w:t>The Psychiatry Residency Program success</w:t>
      </w:r>
      <w:r>
        <w:rPr>
          <w:sz w:val="22"/>
          <w:szCs w:val="22"/>
        </w:rPr>
        <w:t>es</w:t>
      </w:r>
      <w:r w:rsidR="00E70661">
        <w:rPr>
          <w:sz w:val="22"/>
          <w:szCs w:val="22"/>
        </w:rPr>
        <w:t xml:space="preserve"> </w:t>
      </w:r>
      <w:r>
        <w:rPr>
          <w:sz w:val="22"/>
          <w:szCs w:val="22"/>
        </w:rPr>
        <w:t>was a culmination of consistent meetings and active involvement of their residents, including resident representativeness from their Health Equity Education Task Force</w:t>
      </w:r>
      <w:r w:rsidR="00E70661">
        <w:rPr>
          <w:sz w:val="22"/>
          <w:szCs w:val="22"/>
        </w:rPr>
        <w:t xml:space="preserve">. Through their consistent work, the Psychiatric Residency team has already secured time in </w:t>
      </w:r>
      <w:r>
        <w:rPr>
          <w:sz w:val="22"/>
          <w:szCs w:val="22"/>
        </w:rPr>
        <w:t xml:space="preserve">all </w:t>
      </w:r>
      <w:r w:rsidR="00E70661">
        <w:rPr>
          <w:sz w:val="22"/>
          <w:szCs w:val="22"/>
        </w:rPr>
        <w:t>resident</w:t>
      </w:r>
      <w:r>
        <w:rPr>
          <w:sz w:val="22"/>
          <w:szCs w:val="22"/>
        </w:rPr>
        <w:t xml:space="preserve">s’ afternoon </w:t>
      </w:r>
      <w:r w:rsidR="00E70661">
        <w:rPr>
          <w:sz w:val="22"/>
          <w:szCs w:val="22"/>
        </w:rPr>
        <w:t>didactic schedule</w:t>
      </w:r>
      <w:r>
        <w:rPr>
          <w:sz w:val="22"/>
          <w:szCs w:val="22"/>
        </w:rPr>
        <w:t xml:space="preserve"> to have them participate in experiential learning.</w:t>
      </w:r>
    </w:p>
    <w:p w14:paraId="220C71D7" w14:textId="77757D8A" w:rsidR="0031483B" w:rsidRPr="00E37A4B" w:rsidRDefault="00F20A5E" w:rsidP="00454978">
      <w:pPr>
        <w:rPr>
          <w:sz w:val="22"/>
          <w:szCs w:val="22"/>
        </w:rPr>
      </w:pPr>
      <w:r>
        <w:rPr>
          <w:noProof/>
          <w:sz w:val="22"/>
          <w:szCs w:val="22"/>
        </w:rPr>
        <w:drawing>
          <wp:anchor distT="0" distB="0" distL="114300" distR="114300" simplePos="0" relativeHeight="251668480" behindDoc="0" locked="0" layoutInCell="1" allowOverlap="1" wp14:anchorId="2F587AFC" wp14:editId="05B00CE2">
            <wp:simplePos x="0" y="0"/>
            <wp:positionH relativeFrom="margin">
              <wp:posOffset>5283200</wp:posOffset>
            </wp:positionH>
            <wp:positionV relativeFrom="margin">
              <wp:posOffset>7191375</wp:posOffset>
            </wp:positionV>
            <wp:extent cx="1863090" cy="1971040"/>
            <wp:effectExtent l="0" t="0" r="3810" b="0"/>
            <wp:wrapSquare wrapText="bothSides"/>
            <wp:docPr id="185853579" name="Picture 2" descr="A person smiling and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3579" name="Picture 2" descr="A person smiling and a picture of a person&#10;&#10;AI-generated content may be incorrect."/>
                    <pic:cNvPicPr/>
                  </pic:nvPicPr>
                  <pic:blipFill rotWithShape="1">
                    <a:blip r:embed="rId13" cstate="print">
                      <a:extLst>
                        <a:ext uri="{28A0092B-C50C-407E-A947-70E740481C1C}">
                          <a14:useLocalDpi xmlns:a14="http://schemas.microsoft.com/office/drawing/2010/main" val="0"/>
                        </a:ext>
                      </a:extLst>
                    </a:blip>
                    <a:srcRect t="22123" b="28992"/>
                    <a:stretch>
                      <a:fillRect/>
                    </a:stretch>
                  </pic:blipFill>
                  <pic:spPr bwMode="auto">
                    <a:xfrm>
                      <a:off x="0" y="0"/>
                      <a:ext cx="1863090" cy="197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1483B" w:rsidRPr="00E37A4B" w:rsidSect="00D44F85">
      <w:type w:val="continuous"/>
      <w:pgSz w:w="12240" w:h="15840"/>
      <w:pgMar w:top="720" w:right="720" w:bottom="720" w:left="720" w:header="720" w:footer="144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D77FB" w14:textId="77777777" w:rsidR="00882855" w:rsidRDefault="00882855" w:rsidP="00B93394">
      <w:pPr>
        <w:spacing w:after="0" w:line="240" w:lineRule="auto"/>
      </w:pPr>
      <w:r>
        <w:separator/>
      </w:r>
    </w:p>
  </w:endnote>
  <w:endnote w:type="continuationSeparator" w:id="0">
    <w:p w14:paraId="6C38132A" w14:textId="77777777" w:rsidR="00882855" w:rsidRDefault="00882855" w:rsidP="00B93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F177C" w14:textId="77777777" w:rsidR="00882855" w:rsidRDefault="00882855" w:rsidP="00B93394">
      <w:pPr>
        <w:spacing w:after="0" w:line="240" w:lineRule="auto"/>
      </w:pPr>
      <w:r>
        <w:separator/>
      </w:r>
    </w:p>
  </w:footnote>
  <w:footnote w:type="continuationSeparator" w:id="0">
    <w:p w14:paraId="7B913525" w14:textId="77777777" w:rsidR="00882855" w:rsidRDefault="00882855" w:rsidP="00B93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2F0F93"/>
    <w:multiLevelType w:val="multilevel"/>
    <w:tmpl w:val="73562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783881"/>
    <w:multiLevelType w:val="multilevel"/>
    <w:tmpl w:val="D1C2B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540F98"/>
    <w:multiLevelType w:val="hybridMultilevel"/>
    <w:tmpl w:val="BF4A3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124D65"/>
    <w:multiLevelType w:val="hybridMultilevel"/>
    <w:tmpl w:val="A652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9148561">
    <w:abstractNumId w:val="0"/>
  </w:num>
  <w:num w:numId="2" w16cid:durableId="89014879">
    <w:abstractNumId w:val="1"/>
  </w:num>
  <w:num w:numId="3" w16cid:durableId="1117525436">
    <w:abstractNumId w:val="3"/>
  </w:num>
  <w:num w:numId="4" w16cid:durableId="12390951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CB2"/>
    <w:rsid w:val="00047D9D"/>
    <w:rsid w:val="0005642A"/>
    <w:rsid w:val="0008464B"/>
    <w:rsid w:val="000B4CB2"/>
    <w:rsid w:val="000D2F01"/>
    <w:rsid w:val="000E036C"/>
    <w:rsid w:val="000E328E"/>
    <w:rsid w:val="000F3461"/>
    <w:rsid w:val="00162C78"/>
    <w:rsid w:val="0019121C"/>
    <w:rsid w:val="001E44B7"/>
    <w:rsid w:val="0022050F"/>
    <w:rsid w:val="00227E8B"/>
    <w:rsid w:val="00257C68"/>
    <w:rsid w:val="002723FE"/>
    <w:rsid w:val="002B7CCF"/>
    <w:rsid w:val="0031483B"/>
    <w:rsid w:val="0032185D"/>
    <w:rsid w:val="0032289B"/>
    <w:rsid w:val="00350FB8"/>
    <w:rsid w:val="00366498"/>
    <w:rsid w:val="00380A2E"/>
    <w:rsid w:val="003A7743"/>
    <w:rsid w:val="00446D9B"/>
    <w:rsid w:val="00454978"/>
    <w:rsid w:val="00493BD2"/>
    <w:rsid w:val="0049579D"/>
    <w:rsid w:val="004F5B28"/>
    <w:rsid w:val="00537C05"/>
    <w:rsid w:val="005E7A17"/>
    <w:rsid w:val="005F39F2"/>
    <w:rsid w:val="00604AA9"/>
    <w:rsid w:val="00621B10"/>
    <w:rsid w:val="006E4B50"/>
    <w:rsid w:val="006F7426"/>
    <w:rsid w:val="0079591F"/>
    <w:rsid w:val="007A2222"/>
    <w:rsid w:val="007C385E"/>
    <w:rsid w:val="007F1207"/>
    <w:rsid w:val="008078DB"/>
    <w:rsid w:val="0084389E"/>
    <w:rsid w:val="008470E8"/>
    <w:rsid w:val="00866C25"/>
    <w:rsid w:val="00882855"/>
    <w:rsid w:val="008A238E"/>
    <w:rsid w:val="0092079E"/>
    <w:rsid w:val="00941499"/>
    <w:rsid w:val="00942382"/>
    <w:rsid w:val="00964FBB"/>
    <w:rsid w:val="00980EDC"/>
    <w:rsid w:val="009A3939"/>
    <w:rsid w:val="009F44F0"/>
    <w:rsid w:val="00B50C56"/>
    <w:rsid w:val="00B93394"/>
    <w:rsid w:val="00B940C1"/>
    <w:rsid w:val="00B94752"/>
    <w:rsid w:val="00BA226E"/>
    <w:rsid w:val="00BA274A"/>
    <w:rsid w:val="00BB132B"/>
    <w:rsid w:val="00BC7D9C"/>
    <w:rsid w:val="00BF15AA"/>
    <w:rsid w:val="00C27E7E"/>
    <w:rsid w:val="00C42450"/>
    <w:rsid w:val="00C7737F"/>
    <w:rsid w:val="00C869B1"/>
    <w:rsid w:val="00C90032"/>
    <w:rsid w:val="00CB375C"/>
    <w:rsid w:val="00D37C2E"/>
    <w:rsid w:val="00D44F85"/>
    <w:rsid w:val="00DE7F59"/>
    <w:rsid w:val="00E37A4B"/>
    <w:rsid w:val="00E525F9"/>
    <w:rsid w:val="00E70661"/>
    <w:rsid w:val="00E74097"/>
    <w:rsid w:val="00E8777F"/>
    <w:rsid w:val="00F16D5C"/>
    <w:rsid w:val="00F20A5E"/>
    <w:rsid w:val="00F85492"/>
    <w:rsid w:val="00F937A4"/>
    <w:rsid w:val="00F94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A2AB1"/>
  <w15:chartTrackingRefBased/>
  <w15:docId w15:val="{9733E20C-82B5-402D-9C39-751BB11B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C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4C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4C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C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4C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C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C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C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C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C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4C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4C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C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4C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4C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C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C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CB2"/>
    <w:rPr>
      <w:rFonts w:eastAsiaTheme="majorEastAsia" w:cstheme="majorBidi"/>
      <w:color w:val="272727" w:themeColor="text1" w:themeTint="D8"/>
    </w:rPr>
  </w:style>
  <w:style w:type="paragraph" w:styleId="Title">
    <w:name w:val="Title"/>
    <w:basedOn w:val="Normal"/>
    <w:next w:val="Normal"/>
    <w:link w:val="TitleChar"/>
    <w:uiPriority w:val="10"/>
    <w:qFormat/>
    <w:rsid w:val="000B4C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C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C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C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CB2"/>
    <w:pPr>
      <w:spacing w:before="160"/>
      <w:jc w:val="center"/>
    </w:pPr>
    <w:rPr>
      <w:i/>
      <w:iCs/>
      <w:color w:val="404040" w:themeColor="text1" w:themeTint="BF"/>
    </w:rPr>
  </w:style>
  <w:style w:type="character" w:customStyle="1" w:styleId="QuoteChar">
    <w:name w:val="Quote Char"/>
    <w:basedOn w:val="DefaultParagraphFont"/>
    <w:link w:val="Quote"/>
    <w:uiPriority w:val="29"/>
    <w:rsid w:val="000B4CB2"/>
    <w:rPr>
      <w:i/>
      <w:iCs/>
      <w:color w:val="404040" w:themeColor="text1" w:themeTint="BF"/>
    </w:rPr>
  </w:style>
  <w:style w:type="paragraph" w:styleId="ListParagraph">
    <w:name w:val="List Paragraph"/>
    <w:basedOn w:val="Normal"/>
    <w:uiPriority w:val="34"/>
    <w:qFormat/>
    <w:rsid w:val="000B4CB2"/>
    <w:pPr>
      <w:ind w:left="720"/>
      <w:contextualSpacing/>
    </w:pPr>
  </w:style>
  <w:style w:type="character" w:styleId="IntenseEmphasis">
    <w:name w:val="Intense Emphasis"/>
    <w:basedOn w:val="DefaultParagraphFont"/>
    <w:uiPriority w:val="21"/>
    <w:qFormat/>
    <w:rsid w:val="000B4CB2"/>
    <w:rPr>
      <w:i/>
      <w:iCs/>
      <w:color w:val="0F4761" w:themeColor="accent1" w:themeShade="BF"/>
    </w:rPr>
  </w:style>
  <w:style w:type="paragraph" w:styleId="IntenseQuote">
    <w:name w:val="Intense Quote"/>
    <w:basedOn w:val="Normal"/>
    <w:next w:val="Normal"/>
    <w:link w:val="IntenseQuoteChar"/>
    <w:uiPriority w:val="30"/>
    <w:qFormat/>
    <w:rsid w:val="000B4C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CB2"/>
    <w:rPr>
      <w:i/>
      <w:iCs/>
      <w:color w:val="0F4761" w:themeColor="accent1" w:themeShade="BF"/>
    </w:rPr>
  </w:style>
  <w:style w:type="character" w:styleId="IntenseReference">
    <w:name w:val="Intense Reference"/>
    <w:basedOn w:val="DefaultParagraphFont"/>
    <w:uiPriority w:val="32"/>
    <w:qFormat/>
    <w:rsid w:val="000B4CB2"/>
    <w:rPr>
      <w:b/>
      <w:bCs/>
      <w:smallCaps/>
      <w:color w:val="0F4761" w:themeColor="accent1" w:themeShade="BF"/>
      <w:spacing w:val="5"/>
    </w:rPr>
  </w:style>
  <w:style w:type="character" w:styleId="Hyperlink">
    <w:name w:val="Hyperlink"/>
    <w:basedOn w:val="DefaultParagraphFont"/>
    <w:uiPriority w:val="99"/>
    <w:unhideWhenUsed/>
    <w:rsid w:val="0084389E"/>
    <w:rPr>
      <w:color w:val="467886" w:themeColor="hyperlink"/>
      <w:u w:val="single"/>
    </w:rPr>
  </w:style>
  <w:style w:type="character" w:styleId="UnresolvedMention">
    <w:name w:val="Unresolved Mention"/>
    <w:basedOn w:val="DefaultParagraphFont"/>
    <w:uiPriority w:val="99"/>
    <w:semiHidden/>
    <w:unhideWhenUsed/>
    <w:rsid w:val="0084389E"/>
    <w:rPr>
      <w:color w:val="605E5C"/>
      <w:shd w:val="clear" w:color="auto" w:fill="E1DFDD"/>
    </w:rPr>
  </w:style>
  <w:style w:type="character" w:styleId="FollowedHyperlink">
    <w:name w:val="FollowedHyperlink"/>
    <w:basedOn w:val="DefaultParagraphFont"/>
    <w:uiPriority w:val="99"/>
    <w:semiHidden/>
    <w:unhideWhenUsed/>
    <w:rsid w:val="00DE7F59"/>
    <w:rPr>
      <w:color w:val="96607D" w:themeColor="followedHyperlink"/>
      <w:u w:val="single"/>
    </w:rPr>
  </w:style>
  <w:style w:type="paragraph" w:styleId="Header">
    <w:name w:val="header"/>
    <w:basedOn w:val="Normal"/>
    <w:link w:val="HeaderChar"/>
    <w:uiPriority w:val="99"/>
    <w:unhideWhenUsed/>
    <w:rsid w:val="00B93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394"/>
  </w:style>
  <w:style w:type="paragraph" w:styleId="Footer">
    <w:name w:val="footer"/>
    <w:basedOn w:val="Normal"/>
    <w:link w:val="FooterChar"/>
    <w:uiPriority w:val="99"/>
    <w:unhideWhenUsed/>
    <w:rsid w:val="00B93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394"/>
  </w:style>
  <w:style w:type="paragraph" w:styleId="NormalWeb">
    <w:name w:val="Normal (Web)"/>
    <w:basedOn w:val="Normal"/>
    <w:uiPriority w:val="99"/>
    <w:unhideWhenUsed/>
    <w:rsid w:val="00454978"/>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6E4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0959">
      <w:bodyDiv w:val="1"/>
      <w:marLeft w:val="0"/>
      <w:marRight w:val="0"/>
      <w:marTop w:val="0"/>
      <w:marBottom w:val="0"/>
      <w:divBdr>
        <w:top w:val="none" w:sz="0" w:space="0" w:color="auto"/>
        <w:left w:val="none" w:sz="0" w:space="0" w:color="auto"/>
        <w:bottom w:val="none" w:sz="0" w:space="0" w:color="auto"/>
        <w:right w:val="none" w:sz="0" w:space="0" w:color="auto"/>
      </w:divBdr>
      <w:divsChild>
        <w:div w:id="720717212">
          <w:marLeft w:val="0"/>
          <w:marRight w:val="0"/>
          <w:marTop w:val="0"/>
          <w:marBottom w:val="0"/>
          <w:divBdr>
            <w:top w:val="none" w:sz="0" w:space="0" w:color="auto"/>
            <w:left w:val="none" w:sz="0" w:space="0" w:color="auto"/>
            <w:bottom w:val="none" w:sz="0" w:space="0" w:color="auto"/>
            <w:right w:val="none" w:sz="0" w:space="0" w:color="auto"/>
          </w:divBdr>
        </w:div>
      </w:divsChild>
    </w:div>
    <w:div w:id="66080378">
      <w:bodyDiv w:val="1"/>
      <w:marLeft w:val="0"/>
      <w:marRight w:val="0"/>
      <w:marTop w:val="0"/>
      <w:marBottom w:val="0"/>
      <w:divBdr>
        <w:top w:val="none" w:sz="0" w:space="0" w:color="auto"/>
        <w:left w:val="none" w:sz="0" w:space="0" w:color="auto"/>
        <w:bottom w:val="none" w:sz="0" w:space="0" w:color="auto"/>
        <w:right w:val="none" w:sz="0" w:space="0" w:color="auto"/>
      </w:divBdr>
      <w:divsChild>
        <w:div w:id="749733612">
          <w:marLeft w:val="0"/>
          <w:marRight w:val="0"/>
          <w:marTop w:val="0"/>
          <w:marBottom w:val="0"/>
          <w:divBdr>
            <w:top w:val="none" w:sz="0" w:space="0" w:color="auto"/>
            <w:left w:val="none" w:sz="0" w:space="0" w:color="auto"/>
            <w:bottom w:val="none" w:sz="0" w:space="0" w:color="auto"/>
            <w:right w:val="none" w:sz="0" w:space="0" w:color="auto"/>
          </w:divBdr>
        </w:div>
      </w:divsChild>
    </w:div>
    <w:div w:id="151412586">
      <w:bodyDiv w:val="1"/>
      <w:marLeft w:val="0"/>
      <w:marRight w:val="0"/>
      <w:marTop w:val="0"/>
      <w:marBottom w:val="0"/>
      <w:divBdr>
        <w:top w:val="none" w:sz="0" w:space="0" w:color="auto"/>
        <w:left w:val="none" w:sz="0" w:space="0" w:color="auto"/>
        <w:bottom w:val="none" w:sz="0" w:space="0" w:color="auto"/>
        <w:right w:val="none" w:sz="0" w:space="0" w:color="auto"/>
      </w:divBdr>
      <w:divsChild>
        <w:div w:id="2062093907">
          <w:marLeft w:val="0"/>
          <w:marRight w:val="0"/>
          <w:marTop w:val="0"/>
          <w:marBottom w:val="0"/>
          <w:divBdr>
            <w:top w:val="none" w:sz="0" w:space="0" w:color="auto"/>
            <w:left w:val="none" w:sz="0" w:space="0" w:color="auto"/>
            <w:bottom w:val="none" w:sz="0" w:space="0" w:color="auto"/>
            <w:right w:val="none" w:sz="0" w:space="0" w:color="auto"/>
          </w:divBdr>
        </w:div>
      </w:divsChild>
    </w:div>
    <w:div w:id="343212871">
      <w:bodyDiv w:val="1"/>
      <w:marLeft w:val="0"/>
      <w:marRight w:val="0"/>
      <w:marTop w:val="0"/>
      <w:marBottom w:val="0"/>
      <w:divBdr>
        <w:top w:val="none" w:sz="0" w:space="0" w:color="auto"/>
        <w:left w:val="none" w:sz="0" w:space="0" w:color="auto"/>
        <w:bottom w:val="none" w:sz="0" w:space="0" w:color="auto"/>
        <w:right w:val="none" w:sz="0" w:space="0" w:color="auto"/>
      </w:divBdr>
      <w:divsChild>
        <w:div w:id="1638031090">
          <w:marLeft w:val="0"/>
          <w:marRight w:val="0"/>
          <w:marTop w:val="0"/>
          <w:marBottom w:val="0"/>
          <w:divBdr>
            <w:top w:val="none" w:sz="0" w:space="0" w:color="auto"/>
            <w:left w:val="none" w:sz="0" w:space="0" w:color="auto"/>
            <w:bottom w:val="none" w:sz="0" w:space="0" w:color="auto"/>
            <w:right w:val="none" w:sz="0" w:space="0" w:color="auto"/>
          </w:divBdr>
        </w:div>
      </w:divsChild>
    </w:div>
    <w:div w:id="351955109">
      <w:bodyDiv w:val="1"/>
      <w:marLeft w:val="0"/>
      <w:marRight w:val="0"/>
      <w:marTop w:val="0"/>
      <w:marBottom w:val="0"/>
      <w:divBdr>
        <w:top w:val="none" w:sz="0" w:space="0" w:color="auto"/>
        <w:left w:val="none" w:sz="0" w:space="0" w:color="auto"/>
        <w:bottom w:val="none" w:sz="0" w:space="0" w:color="auto"/>
        <w:right w:val="none" w:sz="0" w:space="0" w:color="auto"/>
      </w:divBdr>
      <w:divsChild>
        <w:div w:id="1033653350">
          <w:marLeft w:val="0"/>
          <w:marRight w:val="0"/>
          <w:marTop w:val="0"/>
          <w:marBottom w:val="0"/>
          <w:divBdr>
            <w:top w:val="none" w:sz="0" w:space="0" w:color="auto"/>
            <w:left w:val="none" w:sz="0" w:space="0" w:color="auto"/>
            <w:bottom w:val="none" w:sz="0" w:space="0" w:color="auto"/>
            <w:right w:val="none" w:sz="0" w:space="0" w:color="auto"/>
          </w:divBdr>
        </w:div>
      </w:divsChild>
    </w:div>
    <w:div w:id="553547783">
      <w:bodyDiv w:val="1"/>
      <w:marLeft w:val="0"/>
      <w:marRight w:val="0"/>
      <w:marTop w:val="0"/>
      <w:marBottom w:val="0"/>
      <w:divBdr>
        <w:top w:val="none" w:sz="0" w:space="0" w:color="auto"/>
        <w:left w:val="none" w:sz="0" w:space="0" w:color="auto"/>
        <w:bottom w:val="none" w:sz="0" w:space="0" w:color="auto"/>
        <w:right w:val="none" w:sz="0" w:space="0" w:color="auto"/>
      </w:divBdr>
      <w:divsChild>
        <w:div w:id="1367563595">
          <w:marLeft w:val="0"/>
          <w:marRight w:val="0"/>
          <w:marTop w:val="0"/>
          <w:marBottom w:val="0"/>
          <w:divBdr>
            <w:top w:val="none" w:sz="0" w:space="0" w:color="auto"/>
            <w:left w:val="none" w:sz="0" w:space="0" w:color="auto"/>
            <w:bottom w:val="none" w:sz="0" w:space="0" w:color="auto"/>
            <w:right w:val="none" w:sz="0" w:space="0" w:color="auto"/>
          </w:divBdr>
        </w:div>
      </w:divsChild>
    </w:div>
    <w:div w:id="622422642">
      <w:bodyDiv w:val="1"/>
      <w:marLeft w:val="0"/>
      <w:marRight w:val="0"/>
      <w:marTop w:val="0"/>
      <w:marBottom w:val="0"/>
      <w:divBdr>
        <w:top w:val="none" w:sz="0" w:space="0" w:color="auto"/>
        <w:left w:val="none" w:sz="0" w:space="0" w:color="auto"/>
        <w:bottom w:val="none" w:sz="0" w:space="0" w:color="auto"/>
        <w:right w:val="none" w:sz="0" w:space="0" w:color="auto"/>
      </w:divBdr>
      <w:divsChild>
        <w:div w:id="739064090">
          <w:marLeft w:val="0"/>
          <w:marRight w:val="0"/>
          <w:marTop w:val="0"/>
          <w:marBottom w:val="0"/>
          <w:divBdr>
            <w:top w:val="none" w:sz="0" w:space="0" w:color="auto"/>
            <w:left w:val="none" w:sz="0" w:space="0" w:color="auto"/>
            <w:bottom w:val="none" w:sz="0" w:space="0" w:color="auto"/>
            <w:right w:val="none" w:sz="0" w:space="0" w:color="auto"/>
          </w:divBdr>
        </w:div>
      </w:divsChild>
    </w:div>
    <w:div w:id="677776765">
      <w:bodyDiv w:val="1"/>
      <w:marLeft w:val="0"/>
      <w:marRight w:val="0"/>
      <w:marTop w:val="0"/>
      <w:marBottom w:val="0"/>
      <w:divBdr>
        <w:top w:val="none" w:sz="0" w:space="0" w:color="auto"/>
        <w:left w:val="none" w:sz="0" w:space="0" w:color="auto"/>
        <w:bottom w:val="none" w:sz="0" w:space="0" w:color="auto"/>
        <w:right w:val="none" w:sz="0" w:space="0" w:color="auto"/>
      </w:divBdr>
      <w:divsChild>
        <w:div w:id="852693304">
          <w:marLeft w:val="0"/>
          <w:marRight w:val="0"/>
          <w:marTop w:val="0"/>
          <w:marBottom w:val="0"/>
          <w:divBdr>
            <w:top w:val="none" w:sz="0" w:space="0" w:color="auto"/>
            <w:left w:val="none" w:sz="0" w:space="0" w:color="auto"/>
            <w:bottom w:val="none" w:sz="0" w:space="0" w:color="auto"/>
            <w:right w:val="none" w:sz="0" w:space="0" w:color="auto"/>
          </w:divBdr>
        </w:div>
      </w:divsChild>
    </w:div>
    <w:div w:id="693844287">
      <w:bodyDiv w:val="1"/>
      <w:marLeft w:val="0"/>
      <w:marRight w:val="0"/>
      <w:marTop w:val="0"/>
      <w:marBottom w:val="0"/>
      <w:divBdr>
        <w:top w:val="none" w:sz="0" w:space="0" w:color="auto"/>
        <w:left w:val="none" w:sz="0" w:space="0" w:color="auto"/>
        <w:bottom w:val="none" w:sz="0" w:space="0" w:color="auto"/>
        <w:right w:val="none" w:sz="0" w:space="0" w:color="auto"/>
      </w:divBdr>
      <w:divsChild>
        <w:div w:id="1534416950">
          <w:marLeft w:val="0"/>
          <w:marRight w:val="0"/>
          <w:marTop w:val="0"/>
          <w:marBottom w:val="0"/>
          <w:divBdr>
            <w:top w:val="none" w:sz="0" w:space="0" w:color="auto"/>
            <w:left w:val="none" w:sz="0" w:space="0" w:color="auto"/>
            <w:bottom w:val="none" w:sz="0" w:space="0" w:color="auto"/>
            <w:right w:val="none" w:sz="0" w:space="0" w:color="auto"/>
          </w:divBdr>
        </w:div>
      </w:divsChild>
    </w:div>
    <w:div w:id="709913019">
      <w:bodyDiv w:val="1"/>
      <w:marLeft w:val="0"/>
      <w:marRight w:val="0"/>
      <w:marTop w:val="0"/>
      <w:marBottom w:val="0"/>
      <w:divBdr>
        <w:top w:val="none" w:sz="0" w:space="0" w:color="auto"/>
        <w:left w:val="none" w:sz="0" w:space="0" w:color="auto"/>
        <w:bottom w:val="none" w:sz="0" w:space="0" w:color="auto"/>
        <w:right w:val="none" w:sz="0" w:space="0" w:color="auto"/>
      </w:divBdr>
      <w:divsChild>
        <w:div w:id="1696734585">
          <w:marLeft w:val="0"/>
          <w:marRight w:val="0"/>
          <w:marTop w:val="0"/>
          <w:marBottom w:val="0"/>
          <w:divBdr>
            <w:top w:val="none" w:sz="0" w:space="0" w:color="auto"/>
            <w:left w:val="none" w:sz="0" w:space="0" w:color="auto"/>
            <w:bottom w:val="none" w:sz="0" w:space="0" w:color="auto"/>
            <w:right w:val="none" w:sz="0" w:space="0" w:color="auto"/>
          </w:divBdr>
        </w:div>
      </w:divsChild>
    </w:div>
    <w:div w:id="758402278">
      <w:bodyDiv w:val="1"/>
      <w:marLeft w:val="0"/>
      <w:marRight w:val="0"/>
      <w:marTop w:val="0"/>
      <w:marBottom w:val="0"/>
      <w:divBdr>
        <w:top w:val="none" w:sz="0" w:space="0" w:color="auto"/>
        <w:left w:val="none" w:sz="0" w:space="0" w:color="auto"/>
        <w:bottom w:val="none" w:sz="0" w:space="0" w:color="auto"/>
        <w:right w:val="none" w:sz="0" w:space="0" w:color="auto"/>
      </w:divBdr>
      <w:divsChild>
        <w:div w:id="2001494291">
          <w:marLeft w:val="0"/>
          <w:marRight w:val="0"/>
          <w:marTop w:val="0"/>
          <w:marBottom w:val="0"/>
          <w:divBdr>
            <w:top w:val="none" w:sz="0" w:space="0" w:color="auto"/>
            <w:left w:val="none" w:sz="0" w:space="0" w:color="auto"/>
            <w:bottom w:val="none" w:sz="0" w:space="0" w:color="auto"/>
            <w:right w:val="none" w:sz="0" w:space="0" w:color="auto"/>
          </w:divBdr>
        </w:div>
      </w:divsChild>
    </w:div>
    <w:div w:id="887837984">
      <w:bodyDiv w:val="1"/>
      <w:marLeft w:val="0"/>
      <w:marRight w:val="0"/>
      <w:marTop w:val="0"/>
      <w:marBottom w:val="0"/>
      <w:divBdr>
        <w:top w:val="none" w:sz="0" w:space="0" w:color="auto"/>
        <w:left w:val="none" w:sz="0" w:space="0" w:color="auto"/>
        <w:bottom w:val="none" w:sz="0" w:space="0" w:color="auto"/>
        <w:right w:val="none" w:sz="0" w:space="0" w:color="auto"/>
      </w:divBdr>
      <w:divsChild>
        <w:div w:id="1585912765">
          <w:marLeft w:val="0"/>
          <w:marRight w:val="0"/>
          <w:marTop w:val="0"/>
          <w:marBottom w:val="0"/>
          <w:divBdr>
            <w:top w:val="none" w:sz="0" w:space="0" w:color="auto"/>
            <w:left w:val="none" w:sz="0" w:space="0" w:color="auto"/>
            <w:bottom w:val="none" w:sz="0" w:space="0" w:color="auto"/>
            <w:right w:val="none" w:sz="0" w:space="0" w:color="auto"/>
          </w:divBdr>
        </w:div>
      </w:divsChild>
    </w:div>
    <w:div w:id="1025523578">
      <w:bodyDiv w:val="1"/>
      <w:marLeft w:val="0"/>
      <w:marRight w:val="0"/>
      <w:marTop w:val="0"/>
      <w:marBottom w:val="0"/>
      <w:divBdr>
        <w:top w:val="none" w:sz="0" w:space="0" w:color="auto"/>
        <w:left w:val="none" w:sz="0" w:space="0" w:color="auto"/>
        <w:bottom w:val="none" w:sz="0" w:space="0" w:color="auto"/>
        <w:right w:val="none" w:sz="0" w:space="0" w:color="auto"/>
      </w:divBdr>
      <w:divsChild>
        <w:div w:id="1758286215">
          <w:marLeft w:val="0"/>
          <w:marRight w:val="0"/>
          <w:marTop w:val="0"/>
          <w:marBottom w:val="0"/>
          <w:divBdr>
            <w:top w:val="none" w:sz="0" w:space="0" w:color="auto"/>
            <w:left w:val="none" w:sz="0" w:space="0" w:color="auto"/>
            <w:bottom w:val="none" w:sz="0" w:space="0" w:color="auto"/>
            <w:right w:val="none" w:sz="0" w:space="0" w:color="auto"/>
          </w:divBdr>
        </w:div>
      </w:divsChild>
    </w:div>
    <w:div w:id="1143234636">
      <w:bodyDiv w:val="1"/>
      <w:marLeft w:val="0"/>
      <w:marRight w:val="0"/>
      <w:marTop w:val="0"/>
      <w:marBottom w:val="0"/>
      <w:divBdr>
        <w:top w:val="none" w:sz="0" w:space="0" w:color="auto"/>
        <w:left w:val="none" w:sz="0" w:space="0" w:color="auto"/>
        <w:bottom w:val="none" w:sz="0" w:space="0" w:color="auto"/>
        <w:right w:val="none" w:sz="0" w:space="0" w:color="auto"/>
      </w:divBdr>
      <w:divsChild>
        <w:div w:id="107625591">
          <w:marLeft w:val="0"/>
          <w:marRight w:val="0"/>
          <w:marTop w:val="0"/>
          <w:marBottom w:val="0"/>
          <w:divBdr>
            <w:top w:val="none" w:sz="0" w:space="0" w:color="auto"/>
            <w:left w:val="none" w:sz="0" w:space="0" w:color="auto"/>
            <w:bottom w:val="none" w:sz="0" w:space="0" w:color="auto"/>
            <w:right w:val="none" w:sz="0" w:space="0" w:color="auto"/>
          </w:divBdr>
        </w:div>
      </w:divsChild>
    </w:div>
    <w:div w:id="1156533093">
      <w:bodyDiv w:val="1"/>
      <w:marLeft w:val="0"/>
      <w:marRight w:val="0"/>
      <w:marTop w:val="0"/>
      <w:marBottom w:val="0"/>
      <w:divBdr>
        <w:top w:val="none" w:sz="0" w:space="0" w:color="auto"/>
        <w:left w:val="none" w:sz="0" w:space="0" w:color="auto"/>
        <w:bottom w:val="none" w:sz="0" w:space="0" w:color="auto"/>
        <w:right w:val="none" w:sz="0" w:space="0" w:color="auto"/>
      </w:divBdr>
      <w:divsChild>
        <w:div w:id="507989456">
          <w:marLeft w:val="0"/>
          <w:marRight w:val="0"/>
          <w:marTop w:val="0"/>
          <w:marBottom w:val="0"/>
          <w:divBdr>
            <w:top w:val="none" w:sz="0" w:space="0" w:color="auto"/>
            <w:left w:val="none" w:sz="0" w:space="0" w:color="auto"/>
            <w:bottom w:val="none" w:sz="0" w:space="0" w:color="auto"/>
            <w:right w:val="none" w:sz="0" w:space="0" w:color="auto"/>
          </w:divBdr>
        </w:div>
      </w:divsChild>
    </w:div>
    <w:div w:id="1233467438">
      <w:bodyDiv w:val="1"/>
      <w:marLeft w:val="0"/>
      <w:marRight w:val="0"/>
      <w:marTop w:val="0"/>
      <w:marBottom w:val="0"/>
      <w:divBdr>
        <w:top w:val="none" w:sz="0" w:space="0" w:color="auto"/>
        <w:left w:val="none" w:sz="0" w:space="0" w:color="auto"/>
        <w:bottom w:val="none" w:sz="0" w:space="0" w:color="auto"/>
        <w:right w:val="none" w:sz="0" w:space="0" w:color="auto"/>
      </w:divBdr>
      <w:divsChild>
        <w:div w:id="2001226018">
          <w:marLeft w:val="0"/>
          <w:marRight w:val="0"/>
          <w:marTop w:val="0"/>
          <w:marBottom w:val="0"/>
          <w:divBdr>
            <w:top w:val="none" w:sz="0" w:space="0" w:color="auto"/>
            <w:left w:val="none" w:sz="0" w:space="0" w:color="auto"/>
            <w:bottom w:val="none" w:sz="0" w:space="0" w:color="auto"/>
            <w:right w:val="none" w:sz="0" w:space="0" w:color="auto"/>
          </w:divBdr>
        </w:div>
      </w:divsChild>
    </w:div>
    <w:div w:id="1270822278">
      <w:bodyDiv w:val="1"/>
      <w:marLeft w:val="0"/>
      <w:marRight w:val="0"/>
      <w:marTop w:val="0"/>
      <w:marBottom w:val="0"/>
      <w:divBdr>
        <w:top w:val="none" w:sz="0" w:space="0" w:color="auto"/>
        <w:left w:val="none" w:sz="0" w:space="0" w:color="auto"/>
        <w:bottom w:val="none" w:sz="0" w:space="0" w:color="auto"/>
        <w:right w:val="none" w:sz="0" w:space="0" w:color="auto"/>
      </w:divBdr>
      <w:divsChild>
        <w:div w:id="87771904">
          <w:marLeft w:val="0"/>
          <w:marRight w:val="0"/>
          <w:marTop w:val="0"/>
          <w:marBottom w:val="0"/>
          <w:divBdr>
            <w:top w:val="none" w:sz="0" w:space="0" w:color="auto"/>
            <w:left w:val="none" w:sz="0" w:space="0" w:color="auto"/>
            <w:bottom w:val="none" w:sz="0" w:space="0" w:color="auto"/>
            <w:right w:val="none" w:sz="0" w:space="0" w:color="auto"/>
          </w:divBdr>
        </w:div>
      </w:divsChild>
    </w:div>
    <w:div w:id="1309940985">
      <w:bodyDiv w:val="1"/>
      <w:marLeft w:val="0"/>
      <w:marRight w:val="0"/>
      <w:marTop w:val="0"/>
      <w:marBottom w:val="0"/>
      <w:divBdr>
        <w:top w:val="none" w:sz="0" w:space="0" w:color="auto"/>
        <w:left w:val="none" w:sz="0" w:space="0" w:color="auto"/>
        <w:bottom w:val="none" w:sz="0" w:space="0" w:color="auto"/>
        <w:right w:val="none" w:sz="0" w:space="0" w:color="auto"/>
      </w:divBdr>
      <w:divsChild>
        <w:div w:id="1384599606">
          <w:marLeft w:val="0"/>
          <w:marRight w:val="0"/>
          <w:marTop w:val="0"/>
          <w:marBottom w:val="0"/>
          <w:divBdr>
            <w:top w:val="none" w:sz="0" w:space="0" w:color="auto"/>
            <w:left w:val="none" w:sz="0" w:space="0" w:color="auto"/>
            <w:bottom w:val="none" w:sz="0" w:space="0" w:color="auto"/>
            <w:right w:val="none" w:sz="0" w:space="0" w:color="auto"/>
          </w:divBdr>
        </w:div>
      </w:divsChild>
    </w:div>
    <w:div w:id="1420518578">
      <w:bodyDiv w:val="1"/>
      <w:marLeft w:val="0"/>
      <w:marRight w:val="0"/>
      <w:marTop w:val="0"/>
      <w:marBottom w:val="0"/>
      <w:divBdr>
        <w:top w:val="none" w:sz="0" w:space="0" w:color="auto"/>
        <w:left w:val="none" w:sz="0" w:space="0" w:color="auto"/>
        <w:bottom w:val="none" w:sz="0" w:space="0" w:color="auto"/>
        <w:right w:val="none" w:sz="0" w:space="0" w:color="auto"/>
      </w:divBdr>
      <w:divsChild>
        <w:div w:id="97019910">
          <w:marLeft w:val="0"/>
          <w:marRight w:val="0"/>
          <w:marTop w:val="0"/>
          <w:marBottom w:val="0"/>
          <w:divBdr>
            <w:top w:val="none" w:sz="0" w:space="0" w:color="auto"/>
            <w:left w:val="none" w:sz="0" w:space="0" w:color="auto"/>
            <w:bottom w:val="none" w:sz="0" w:space="0" w:color="auto"/>
            <w:right w:val="none" w:sz="0" w:space="0" w:color="auto"/>
          </w:divBdr>
        </w:div>
      </w:divsChild>
    </w:div>
    <w:div w:id="1669022369">
      <w:bodyDiv w:val="1"/>
      <w:marLeft w:val="0"/>
      <w:marRight w:val="0"/>
      <w:marTop w:val="0"/>
      <w:marBottom w:val="0"/>
      <w:divBdr>
        <w:top w:val="none" w:sz="0" w:space="0" w:color="auto"/>
        <w:left w:val="none" w:sz="0" w:space="0" w:color="auto"/>
        <w:bottom w:val="none" w:sz="0" w:space="0" w:color="auto"/>
        <w:right w:val="none" w:sz="0" w:space="0" w:color="auto"/>
      </w:divBdr>
      <w:divsChild>
        <w:div w:id="1826045639">
          <w:marLeft w:val="0"/>
          <w:marRight w:val="0"/>
          <w:marTop w:val="0"/>
          <w:marBottom w:val="0"/>
          <w:divBdr>
            <w:top w:val="none" w:sz="0" w:space="0" w:color="auto"/>
            <w:left w:val="none" w:sz="0" w:space="0" w:color="auto"/>
            <w:bottom w:val="none" w:sz="0" w:space="0" w:color="auto"/>
            <w:right w:val="none" w:sz="0" w:space="0" w:color="auto"/>
          </w:divBdr>
        </w:div>
      </w:divsChild>
    </w:div>
    <w:div w:id="1816755843">
      <w:bodyDiv w:val="1"/>
      <w:marLeft w:val="0"/>
      <w:marRight w:val="0"/>
      <w:marTop w:val="0"/>
      <w:marBottom w:val="0"/>
      <w:divBdr>
        <w:top w:val="none" w:sz="0" w:space="0" w:color="auto"/>
        <w:left w:val="none" w:sz="0" w:space="0" w:color="auto"/>
        <w:bottom w:val="none" w:sz="0" w:space="0" w:color="auto"/>
        <w:right w:val="none" w:sz="0" w:space="0" w:color="auto"/>
      </w:divBdr>
      <w:divsChild>
        <w:div w:id="1347320023">
          <w:marLeft w:val="0"/>
          <w:marRight w:val="0"/>
          <w:marTop w:val="0"/>
          <w:marBottom w:val="0"/>
          <w:divBdr>
            <w:top w:val="none" w:sz="0" w:space="0" w:color="auto"/>
            <w:left w:val="none" w:sz="0" w:space="0" w:color="auto"/>
            <w:bottom w:val="none" w:sz="0" w:space="0" w:color="auto"/>
            <w:right w:val="none" w:sz="0" w:space="0" w:color="auto"/>
          </w:divBdr>
        </w:div>
      </w:divsChild>
    </w:div>
    <w:div w:id="1908370809">
      <w:bodyDiv w:val="1"/>
      <w:marLeft w:val="0"/>
      <w:marRight w:val="0"/>
      <w:marTop w:val="0"/>
      <w:marBottom w:val="0"/>
      <w:divBdr>
        <w:top w:val="none" w:sz="0" w:space="0" w:color="auto"/>
        <w:left w:val="none" w:sz="0" w:space="0" w:color="auto"/>
        <w:bottom w:val="none" w:sz="0" w:space="0" w:color="auto"/>
        <w:right w:val="none" w:sz="0" w:space="0" w:color="auto"/>
      </w:divBdr>
      <w:divsChild>
        <w:div w:id="269122154">
          <w:marLeft w:val="0"/>
          <w:marRight w:val="0"/>
          <w:marTop w:val="0"/>
          <w:marBottom w:val="0"/>
          <w:divBdr>
            <w:top w:val="none" w:sz="0" w:space="0" w:color="auto"/>
            <w:left w:val="none" w:sz="0" w:space="0" w:color="auto"/>
            <w:bottom w:val="none" w:sz="0" w:space="0" w:color="auto"/>
            <w:right w:val="none" w:sz="0" w:space="0" w:color="auto"/>
          </w:divBdr>
        </w:div>
      </w:divsChild>
    </w:div>
    <w:div w:id="2127040868">
      <w:bodyDiv w:val="1"/>
      <w:marLeft w:val="0"/>
      <w:marRight w:val="0"/>
      <w:marTop w:val="0"/>
      <w:marBottom w:val="0"/>
      <w:divBdr>
        <w:top w:val="none" w:sz="0" w:space="0" w:color="auto"/>
        <w:left w:val="none" w:sz="0" w:space="0" w:color="auto"/>
        <w:bottom w:val="none" w:sz="0" w:space="0" w:color="auto"/>
        <w:right w:val="none" w:sz="0" w:space="0" w:color="auto"/>
      </w:divBdr>
      <w:divsChild>
        <w:div w:id="178737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247eac-ac1e-4468-9081-61cdbe5960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BA4DFE972FB24FA853B94949693D41" ma:contentTypeVersion="6" ma:contentTypeDescription="Create a new document." ma:contentTypeScope="" ma:versionID="900f2d99f8d0938c2cfa2068c422028c">
  <xsd:schema xmlns:xsd="http://www.w3.org/2001/XMLSchema" xmlns:xs="http://www.w3.org/2001/XMLSchema" xmlns:p="http://schemas.microsoft.com/office/2006/metadata/properties" xmlns:ns3="19247eac-ac1e-4468-9081-61cdbe59609d" targetNamespace="http://schemas.microsoft.com/office/2006/metadata/properties" ma:root="true" ma:fieldsID="8bec15cccd57f5d43cec1ca7ef54be7a" ns3:_="">
    <xsd:import namespace="19247eac-ac1e-4468-9081-61cdbe59609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47eac-ac1e-4468-9081-61cdbe59609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60C26-CB52-4087-AA8F-04104D6D37AB}">
  <ds:schemaRefs>
    <ds:schemaRef ds:uri="http://schemas.microsoft.com/office/2006/metadata/properties"/>
    <ds:schemaRef ds:uri="http://schemas.microsoft.com/office/infopath/2007/PartnerControls"/>
    <ds:schemaRef ds:uri="19247eac-ac1e-4468-9081-61cdbe59609d"/>
  </ds:schemaRefs>
</ds:datastoreItem>
</file>

<file path=customXml/itemProps2.xml><?xml version="1.0" encoding="utf-8"?>
<ds:datastoreItem xmlns:ds="http://schemas.openxmlformats.org/officeDocument/2006/customXml" ds:itemID="{3CE8FC79-2FC6-42DE-B4A3-60BDBF7A4D64}">
  <ds:schemaRefs>
    <ds:schemaRef ds:uri="http://schemas.microsoft.com/sharepoint/v3/contenttype/forms"/>
  </ds:schemaRefs>
</ds:datastoreItem>
</file>

<file path=customXml/itemProps3.xml><?xml version="1.0" encoding="utf-8"?>
<ds:datastoreItem xmlns:ds="http://schemas.openxmlformats.org/officeDocument/2006/customXml" ds:itemID="{F5C7A984-E270-48E0-A2E2-1FA54ADF3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47eac-ac1e-4468-9081-61cdbe596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4e17f4-cf11-4ce2-b3ef-5de76bf4ce41}" enabled="0" method="" siteId="{374e17f4-cf11-4ce2-b3ef-5de76bf4ce41}"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3453</Characters>
  <Application>Microsoft Office Word</Application>
  <DocSecurity>0</DocSecurity>
  <Lines>107</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Rochester</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Dargavel, Max</dc:creator>
  <cp:keywords/>
  <dc:description/>
  <cp:lastModifiedBy>Caves, Shayna (scave1)</cp:lastModifiedBy>
  <cp:revision>2</cp:revision>
  <dcterms:created xsi:type="dcterms:W3CDTF">2026-02-26T19:38:00Z</dcterms:created>
  <dcterms:modified xsi:type="dcterms:W3CDTF">2026-02-26T19:38:00Z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0x01010055BA4DFE972FB24FA853B94949693D41</vt:lpwstr>
  </property>
  <property fmtid="{D5CDD505-2E9C-101B-9397-08002B2CF9AE}" pid="3" name="GrammarlyDocumentId">
    <vt:lpwstr>e454bee8-afe3-4916-9dfe-cffa9e77b8dc</vt:lpwstr>
  </property>
</Properties>
</file>