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C7F74" w14:textId="77777777" w:rsidR="000055D1" w:rsidRPr="00D44F85" w:rsidRDefault="000055D1" w:rsidP="000055D1">
      <w:pPr>
        <w:jc w:val="center"/>
        <w:rPr>
          <w:rFonts w:asciiTheme="majorHAnsi" w:hAnsiTheme="majorHAnsi"/>
          <w:b/>
          <w:bCs/>
          <w:color w:val="000066"/>
          <w:sz w:val="40"/>
          <w:szCs w:val="40"/>
        </w:rPr>
      </w:pPr>
      <w:r w:rsidRPr="00980EDC">
        <w:rPr>
          <w:rFonts w:asciiTheme="majorHAnsi" w:hAnsiTheme="majorHAnsi"/>
          <w:b/>
          <w:bCs/>
          <w:color w:val="000066"/>
          <w:sz w:val="40"/>
          <w:szCs w:val="40"/>
        </w:rPr>
        <w:t>Health Equity</w:t>
      </w:r>
      <w:r w:rsidRPr="00D44F85">
        <w:rPr>
          <w:rFonts w:asciiTheme="majorHAnsi" w:hAnsiTheme="majorHAnsi"/>
          <w:b/>
          <w:bCs/>
          <w:color w:val="000066"/>
          <w:sz w:val="40"/>
          <w:szCs w:val="40"/>
        </w:rPr>
        <w:t xml:space="preserve"> </w:t>
      </w:r>
      <w:r>
        <w:rPr>
          <w:rFonts w:asciiTheme="majorHAnsi" w:hAnsiTheme="majorHAnsi"/>
          <w:b/>
          <w:bCs/>
          <w:color w:val="000066"/>
          <w:sz w:val="40"/>
          <w:szCs w:val="40"/>
        </w:rPr>
        <w:t>in Education</w:t>
      </w:r>
    </w:p>
    <w:p w14:paraId="34D27024" w14:textId="77777777" w:rsidR="000055D1" w:rsidRPr="00D44F85" w:rsidRDefault="000055D1" w:rsidP="000055D1">
      <w:pPr>
        <w:spacing w:after="0"/>
        <w:rPr>
          <w:rFonts w:asciiTheme="majorHAnsi" w:hAnsiTheme="majorHAnsi"/>
          <w:color w:val="000066"/>
          <w:sz w:val="2"/>
          <w:szCs w:val="2"/>
        </w:rPr>
      </w:pPr>
    </w:p>
    <w:p w14:paraId="0824D73E" w14:textId="77777777" w:rsidR="000055D1" w:rsidRPr="00D44F85" w:rsidRDefault="000055D1" w:rsidP="000055D1">
      <w:pPr>
        <w:spacing w:after="0"/>
        <w:rPr>
          <w:rFonts w:asciiTheme="majorHAnsi" w:hAnsiTheme="majorHAnsi"/>
          <w:color w:val="000066"/>
          <w:sz w:val="36"/>
          <w:szCs w:val="36"/>
        </w:rPr>
      </w:pPr>
      <w:r w:rsidRPr="00D44F85">
        <w:rPr>
          <w:rFonts w:asciiTheme="majorHAnsi" w:hAnsiTheme="majorHAnsi"/>
          <w:color w:val="000066"/>
          <w:sz w:val="36"/>
          <w:szCs w:val="36"/>
        </w:rPr>
        <w:t>Primary Objective</w:t>
      </w:r>
    </w:p>
    <w:p w14:paraId="086227EA" w14:textId="77777777" w:rsidR="000055D1" w:rsidRPr="00975A83" w:rsidRDefault="000055D1" w:rsidP="000055D1">
      <w:pPr>
        <w:rPr>
          <w:color w:val="000000" w:themeColor="text1"/>
        </w:rPr>
      </w:pPr>
      <w:r w:rsidRPr="00975A83">
        <w:rPr>
          <w:color w:val="000000" w:themeColor="text1"/>
        </w:rPr>
        <w:t xml:space="preserve">As a teaching hospital, the University of Rochester Medical Center trains doctors, nurses, advanced practice providers, and other health care providers who serve patients. To achieve the best health outcomes for all patients, the URMC is working to make education about health equity and community a consistent and exceptional part of all educational programs. The learning programs at URMC are quite diverse, therefore health equity curriculum cannot take a one-size-fits-all approach. Instead, URMC health equity education improvement is centered around a curriculum framework. </w:t>
      </w:r>
    </w:p>
    <w:p w14:paraId="38A1ECF0" w14:textId="77777777" w:rsidR="000055D1" w:rsidRDefault="000055D1" w:rsidP="000055D1">
      <w:pPr>
        <w:spacing w:after="0"/>
        <w:rPr>
          <w:rFonts w:asciiTheme="majorHAnsi" w:hAnsiTheme="majorHAnsi"/>
          <w:color w:val="000000" w:themeColor="text1"/>
        </w:rPr>
      </w:pPr>
      <w:r>
        <w:rPr>
          <w:noProof/>
        </w:rPr>
        <mc:AlternateContent>
          <mc:Choice Requires="wps">
            <w:drawing>
              <wp:anchor distT="0" distB="0" distL="114300" distR="114300" simplePos="0" relativeHeight="251670528" behindDoc="0" locked="0" layoutInCell="1" allowOverlap="1" wp14:anchorId="1847BECE" wp14:editId="2A808687">
                <wp:simplePos x="0" y="0"/>
                <wp:positionH relativeFrom="column">
                  <wp:posOffset>0</wp:posOffset>
                </wp:positionH>
                <wp:positionV relativeFrom="paragraph">
                  <wp:posOffset>19050</wp:posOffset>
                </wp:positionV>
                <wp:extent cx="6800850" cy="0"/>
                <wp:effectExtent l="0" t="19050" r="19050" b="19050"/>
                <wp:wrapNone/>
                <wp:docPr id="1082159792" name="Straight Connector 1" descr="Blue line divider."/>
                <wp:cNvGraphicFramePr/>
                <a:graphic xmlns:a="http://schemas.openxmlformats.org/drawingml/2006/main">
                  <a:graphicData uri="http://schemas.microsoft.com/office/word/2010/wordprocessingShape">
                    <wps:wsp>
                      <wps:cNvCnPr/>
                      <wps:spPr>
                        <a:xfrm>
                          <a:off x="0" y="0"/>
                          <a:ext cx="68008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8B9B6C" id="Straight Connector 1" o:spid="_x0000_s1026" alt="Blue line divider."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pt" to="5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" strokecolor="#002060" strokeweight="2.25pt">
                <v:stroke joinstyle="miter"/>
              </v:line>
            </w:pict>
          </mc:Fallback>
        </mc:AlternateContent>
      </w:r>
    </w:p>
    <w:p w14:paraId="370B7E1E" w14:textId="77777777" w:rsidR="000055D1" w:rsidRPr="00975A83" w:rsidRDefault="000055D1" w:rsidP="000055D1">
      <w:pPr>
        <w:spacing w:after="0"/>
        <w:rPr>
          <w:rFonts w:asciiTheme="majorHAnsi" w:hAnsiTheme="majorHAnsi"/>
          <w:color w:val="000066"/>
          <w:sz w:val="36"/>
          <w:szCs w:val="36"/>
        </w:rPr>
      </w:pPr>
      <w:r>
        <w:rPr>
          <w:noProof/>
        </w:rPr>
        <w:drawing>
          <wp:anchor distT="0" distB="0" distL="114300" distR="114300" simplePos="0" relativeHeight="251669504" behindDoc="1" locked="0" layoutInCell="1" allowOverlap="1" wp14:anchorId="3CBFB4E3" wp14:editId="6E473F41">
            <wp:simplePos x="0" y="0"/>
            <wp:positionH relativeFrom="column">
              <wp:posOffset>-244549</wp:posOffset>
            </wp:positionH>
            <wp:positionV relativeFrom="paragraph">
              <wp:posOffset>1639275</wp:posOffset>
            </wp:positionV>
            <wp:extent cx="3641430" cy="2360295"/>
            <wp:effectExtent l="0" t="0" r="0" b="1905"/>
            <wp:wrapNone/>
            <wp:docPr id="582086555" name="Picture 1" descr="A staircase of 3 steps, with a red arrow pointing up in the middle of it. The words &quot;equity,&quot; &quot;empathy,&quot; and &quot;knowledge are on the right side of the arrow, and the phrases &quot;system change,&quot; &quot;patient care,&quot; and &quot;knowledge base&quot; on the left side of th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6555" name="Picture 1" descr="A staircase of 3 steps, with a red arrow pointing up in the middle of it. The words &quot;equity,&quot; &quot;empathy,&quot; and &quot;knowledge are on the right side of the arrow, and the phrases &quot;system change,&quot; &quot;patient care,&quot; and &quot;knowledge base&quot; on the left side of the arrow."/>
                    <pic:cNvPicPr/>
                  </pic:nvPicPr>
                  <pic:blipFill rotWithShape="1">
                    <a:blip r:embed="rId10">
                      <a:extLst>
                        <a:ext uri="{28A0092B-C50C-407E-A947-70E740481C1C}">
                          <a14:useLocalDpi xmlns:a14="http://schemas.microsoft.com/office/drawing/2010/main" val="0"/>
                        </a:ext>
                      </a:extLst>
                    </a:blip>
                    <a:srcRect l="32639" t="54321" r="51667" b="27901"/>
                    <a:stretch/>
                  </pic:blipFill>
                  <pic:spPr bwMode="auto">
                    <a:xfrm>
                      <a:off x="0" y="0"/>
                      <a:ext cx="3641770" cy="236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000066"/>
          <w:sz w:val="36"/>
          <w:szCs w:val="36"/>
        </w:rPr>
        <w:t>The KEE Curriculum Framework for Health Equity</w:t>
      </w:r>
    </w:p>
    <w:tbl>
      <w:tblPr>
        <w:tblStyle w:val="TableGrid"/>
        <w:tblW w:w="10795" w:type="dxa"/>
        <w:tblLook w:val="04A0" w:firstRow="1" w:lastRow="0" w:firstColumn="1" w:lastColumn="0" w:noHBand="0" w:noVBand="1"/>
      </w:tblPr>
      <w:tblGrid>
        <w:gridCol w:w="4045"/>
        <w:gridCol w:w="6750"/>
      </w:tblGrid>
      <w:tr w:rsidR="000055D1" w:rsidRPr="002800F1" w14:paraId="70071C62" w14:textId="77777777" w:rsidTr="00435289">
        <w:tc>
          <w:tcPr>
            <w:tcW w:w="4045" w:type="dxa"/>
          </w:tcPr>
          <w:p w14:paraId="4EF210F3" w14:textId="77777777" w:rsidR="000055D1" w:rsidRPr="00E954D7" w:rsidRDefault="000055D1" w:rsidP="00435289">
            <w:pPr>
              <w:jc w:val="both"/>
              <w:rPr>
                <w:rFonts w:asciiTheme="majorHAnsi" w:hAnsiTheme="majorHAnsi"/>
                <w:b/>
                <w:bCs/>
                <w:color w:val="A20000"/>
              </w:rPr>
            </w:pPr>
            <w:r w:rsidRPr="00E954D7">
              <w:rPr>
                <w:rFonts w:asciiTheme="majorHAnsi" w:hAnsiTheme="majorHAnsi"/>
                <w:b/>
                <w:bCs/>
                <w:color w:val="A20000"/>
              </w:rPr>
              <w:t>Objectives</w:t>
            </w:r>
          </w:p>
        </w:tc>
        <w:tc>
          <w:tcPr>
            <w:tcW w:w="6750" w:type="dxa"/>
          </w:tcPr>
          <w:p w14:paraId="37812221" w14:textId="77777777" w:rsidR="000055D1" w:rsidRPr="00E954D7" w:rsidRDefault="000055D1" w:rsidP="00435289">
            <w:pPr>
              <w:jc w:val="both"/>
              <w:rPr>
                <w:rFonts w:asciiTheme="majorHAnsi" w:hAnsiTheme="majorHAnsi"/>
                <w:b/>
                <w:bCs/>
                <w:color w:val="5C0000"/>
              </w:rPr>
            </w:pPr>
            <w:r w:rsidRPr="00E30BA4">
              <w:rPr>
                <w:rFonts w:asciiTheme="majorHAnsi" w:hAnsiTheme="majorHAnsi"/>
                <w:b/>
                <w:bCs/>
                <w:color w:val="A20000"/>
              </w:rPr>
              <w:t>Competency</w:t>
            </w:r>
          </w:p>
        </w:tc>
      </w:tr>
      <w:tr w:rsidR="000055D1" w14:paraId="1A0B1F32" w14:textId="77777777" w:rsidTr="00435289">
        <w:tc>
          <w:tcPr>
            <w:tcW w:w="4045" w:type="dxa"/>
            <w:vAlign w:val="center"/>
          </w:tcPr>
          <w:p w14:paraId="5BD8D7FB" w14:textId="77777777" w:rsidR="000055D1" w:rsidRPr="0031399B" w:rsidRDefault="000055D1" w:rsidP="00435289">
            <w:pPr>
              <w:rPr>
                <w:rFonts w:asciiTheme="majorHAnsi" w:hAnsiTheme="majorHAnsi"/>
                <w:color w:val="000000" w:themeColor="text1"/>
              </w:rPr>
            </w:pPr>
            <w:r w:rsidRPr="0031399B">
              <w:rPr>
                <w:rFonts w:asciiTheme="majorHAnsi" w:hAnsiTheme="majorHAnsi"/>
                <w:color w:val="000000" w:themeColor="text1"/>
              </w:rPr>
              <w:t>Improved Health-Related Social Drivers</w:t>
            </w:r>
          </w:p>
        </w:tc>
        <w:tc>
          <w:tcPr>
            <w:tcW w:w="6750" w:type="dxa"/>
          </w:tcPr>
          <w:p w14:paraId="28E2A61B" w14:textId="77777777" w:rsidR="000055D1" w:rsidRPr="008B2DB7" w:rsidRDefault="000055D1" w:rsidP="00435289">
            <w:pPr>
              <w:rPr>
                <w:rFonts w:asciiTheme="majorHAnsi" w:hAnsiTheme="majorHAnsi"/>
                <w:color w:val="000000" w:themeColor="text1"/>
              </w:rPr>
            </w:pPr>
            <w:r w:rsidRPr="008B2DB7">
              <w:rPr>
                <w:rFonts w:asciiTheme="majorHAnsi" w:hAnsiTheme="majorHAnsi"/>
                <w:color w:val="000000" w:themeColor="text1"/>
                <w:sz w:val="22"/>
                <w:szCs w:val="22"/>
              </w:rPr>
              <w:t xml:space="preserve">Learners </w:t>
            </w:r>
            <w:r>
              <w:rPr>
                <w:rFonts w:asciiTheme="majorHAnsi" w:hAnsiTheme="majorHAnsi"/>
                <w:color w:val="000000" w:themeColor="text1"/>
                <w:sz w:val="22"/>
                <w:szCs w:val="22"/>
              </w:rPr>
              <w:t>understand</w:t>
            </w:r>
            <w:r w:rsidRPr="008B2DB7">
              <w:rPr>
                <w:rFonts w:asciiTheme="majorHAnsi" w:hAnsiTheme="majorHAnsi"/>
                <w:color w:val="000000" w:themeColor="text1"/>
                <w:sz w:val="22"/>
                <w:szCs w:val="22"/>
              </w:rPr>
              <w:t xml:space="preserve"> social drivers and strive to address potential detrimental pathways from drivers to disparities in health outcomes</w:t>
            </w:r>
            <w:r>
              <w:rPr>
                <w:rFonts w:asciiTheme="majorHAnsi" w:hAnsiTheme="majorHAnsi"/>
                <w:color w:val="000000" w:themeColor="text1"/>
                <w:sz w:val="22"/>
                <w:szCs w:val="22"/>
              </w:rPr>
              <w:t>.</w:t>
            </w:r>
          </w:p>
        </w:tc>
      </w:tr>
      <w:tr w:rsidR="000055D1" w:rsidRPr="008B2DB7" w14:paraId="6E2F667C" w14:textId="77777777" w:rsidTr="00435289">
        <w:tc>
          <w:tcPr>
            <w:tcW w:w="4045" w:type="dxa"/>
            <w:vAlign w:val="center"/>
          </w:tcPr>
          <w:p w14:paraId="37B87C49" w14:textId="77777777" w:rsidR="000055D1" w:rsidRPr="0031399B" w:rsidRDefault="000055D1" w:rsidP="00435289">
            <w:pPr>
              <w:rPr>
                <w:rFonts w:asciiTheme="majorHAnsi" w:hAnsiTheme="majorHAnsi"/>
                <w:color w:val="000000" w:themeColor="text1"/>
              </w:rPr>
            </w:pPr>
            <w:r w:rsidRPr="0031399B">
              <w:rPr>
                <w:rFonts w:asciiTheme="majorHAnsi" w:hAnsiTheme="majorHAnsi"/>
                <w:color w:val="000000" w:themeColor="text1"/>
              </w:rPr>
              <w:t>Optimal Health Care Delivery</w:t>
            </w:r>
          </w:p>
        </w:tc>
        <w:tc>
          <w:tcPr>
            <w:tcW w:w="6750" w:type="dxa"/>
          </w:tcPr>
          <w:p w14:paraId="3B84BC0F" w14:textId="77777777" w:rsidR="000055D1" w:rsidRPr="008B2DB7" w:rsidRDefault="000055D1" w:rsidP="00435289">
            <w:pPr>
              <w:rPr>
                <w:rFonts w:asciiTheme="majorHAnsi" w:hAnsiTheme="majorHAnsi"/>
                <w:color w:val="000000" w:themeColor="text1"/>
                <w:sz w:val="22"/>
                <w:szCs w:val="22"/>
              </w:rPr>
            </w:pPr>
            <w:r w:rsidRPr="008B2DB7">
              <w:rPr>
                <w:rFonts w:asciiTheme="majorHAnsi" w:hAnsiTheme="majorHAnsi"/>
                <w:color w:val="000000" w:themeColor="text1"/>
                <w:sz w:val="22"/>
                <w:szCs w:val="22"/>
              </w:rPr>
              <w:t xml:space="preserve">Learners </w:t>
            </w:r>
            <w:r>
              <w:rPr>
                <w:rFonts w:asciiTheme="majorHAnsi" w:hAnsiTheme="majorHAnsi"/>
                <w:color w:val="000000" w:themeColor="text1"/>
                <w:sz w:val="22"/>
                <w:szCs w:val="22"/>
              </w:rPr>
              <w:t>transfer</w:t>
            </w:r>
            <w:r w:rsidRPr="008B2DB7">
              <w:rPr>
                <w:rFonts w:asciiTheme="majorHAnsi" w:hAnsiTheme="majorHAnsi"/>
                <w:color w:val="000000" w:themeColor="text1"/>
                <w:sz w:val="22"/>
                <w:szCs w:val="22"/>
              </w:rPr>
              <w:t xml:space="preserve"> concepts of health equity </w:t>
            </w:r>
            <w:r>
              <w:rPr>
                <w:rFonts w:asciiTheme="majorHAnsi" w:hAnsiTheme="majorHAnsi"/>
                <w:color w:val="000000" w:themeColor="text1"/>
                <w:sz w:val="22"/>
                <w:szCs w:val="22"/>
              </w:rPr>
              <w:t>to</w:t>
            </w:r>
            <w:r w:rsidRPr="008B2DB7">
              <w:rPr>
                <w:rFonts w:asciiTheme="majorHAnsi" w:hAnsiTheme="majorHAnsi"/>
                <w:color w:val="000000" w:themeColor="text1"/>
                <w:sz w:val="22"/>
                <w:szCs w:val="22"/>
              </w:rPr>
              <w:t xml:space="preserve"> the day-to-day care of patients so that each patient has an equal opportunity to achieve their highest level of health</w:t>
            </w:r>
            <w:r>
              <w:rPr>
                <w:rFonts w:asciiTheme="majorHAnsi" w:hAnsiTheme="majorHAnsi"/>
                <w:color w:val="000000" w:themeColor="text1"/>
                <w:sz w:val="22"/>
                <w:szCs w:val="22"/>
              </w:rPr>
              <w:t>.</w:t>
            </w:r>
          </w:p>
        </w:tc>
      </w:tr>
      <w:tr w:rsidR="000055D1" w:rsidRPr="008B2DB7" w14:paraId="2D04C908" w14:textId="77777777" w:rsidTr="00435289">
        <w:tc>
          <w:tcPr>
            <w:tcW w:w="4045" w:type="dxa"/>
            <w:vAlign w:val="center"/>
          </w:tcPr>
          <w:p w14:paraId="2B7B977D" w14:textId="77777777" w:rsidR="000055D1" w:rsidRPr="0031399B" w:rsidRDefault="000055D1" w:rsidP="00435289">
            <w:pPr>
              <w:rPr>
                <w:rFonts w:asciiTheme="majorHAnsi" w:hAnsiTheme="majorHAnsi"/>
                <w:color w:val="000000" w:themeColor="text1"/>
              </w:rPr>
            </w:pPr>
            <w:r w:rsidRPr="0031399B">
              <w:rPr>
                <w:rFonts w:asciiTheme="majorHAnsi" w:hAnsiTheme="majorHAnsi"/>
                <w:color w:val="000000" w:themeColor="text1"/>
              </w:rPr>
              <w:t>Changing Systems – Pop Health</w:t>
            </w:r>
          </w:p>
        </w:tc>
        <w:tc>
          <w:tcPr>
            <w:tcW w:w="6750" w:type="dxa"/>
          </w:tcPr>
          <w:p w14:paraId="3F6F5460" w14:textId="77777777" w:rsidR="000055D1" w:rsidRPr="008B2DB7" w:rsidRDefault="000055D1" w:rsidP="00435289">
            <w:pPr>
              <w:rPr>
                <w:rFonts w:asciiTheme="majorHAnsi" w:hAnsiTheme="majorHAnsi"/>
                <w:color w:val="000000" w:themeColor="text1"/>
                <w:sz w:val="22"/>
                <w:szCs w:val="22"/>
              </w:rPr>
            </w:pPr>
            <w:r w:rsidRPr="008B2DB7">
              <w:rPr>
                <w:rFonts w:asciiTheme="majorHAnsi" w:hAnsiTheme="majorHAnsi"/>
                <w:color w:val="000000" w:themeColor="text1"/>
                <w:sz w:val="22"/>
                <w:szCs w:val="22"/>
              </w:rPr>
              <w:t>Learners participate in the design, implementation, or evaluation of health equity strategies based on population data and using quality improvement methodologies and/or policy and systems change</w:t>
            </w:r>
            <w:r>
              <w:rPr>
                <w:rFonts w:asciiTheme="majorHAnsi" w:hAnsiTheme="majorHAnsi"/>
                <w:color w:val="000000" w:themeColor="text1"/>
                <w:sz w:val="22"/>
                <w:szCs w:val="22"/>
              </w:rPr>
              <w:t>.</w:t>
            </w:r>
          </w:p>
        </w:tc>
      </w:tr>
    </w:tbl>
    <w:p w14:paraId="2BA10FCC" w14:textId="77777777" w:rsidR="000055D1" w:rsidRPr="009F44F0" w:rsidRDefault="000055D1" w:rsidP="000055D1">
      <w:pPr>
        <w:rPr>
          <w:rFonts w:asciiTheme="majorHAnsi" w:hAnsiTheme="majorHAnsi"/>
          <w:color w:val="000000" w:themeColor="text1"/>
        </w:rPr>
        <w:sectPr w:rsidR="000055D1" w:rsidRPr="009F44F0" w:rsidSect="000055D1">
          <w:pgSz w:w="12240" w:h="15840"/>
          <w:pgMar w:top="720" w:right="720" w:bottom="720" w:left="720" w:header="720" w:footer="1440" w:gutter="0"/>
          <w:cols w:space="720"/>
          <w:docGrid w:linePitch="360"/>
        </w:sectPr>
      </w:pPr>
      <w:r w:rsidRPr="00302C65">
        <w:rPr>
          <w:rFonts w:asciiTheme="majorHAnsi" w:hAnsiTheme="majorHAnsi"/>
          <w:noProof/>
          <w:color w:val="000000" w:themeColor="text1"/>
        </w:rPr>
        <mc:AlternateContent>
          <mc:Choice Requires="wps">
            <w:drawing>
              <wp:anchor distT="45720" distB="45720" distL="114300" distR="114300" simplePos="0" relativeHeight="251671552" behindDoc="1" locked="0" layoutInCell="1" allowOverlap="1" wp14:anchorId="776CF124" wp14:editId="32EC8434">
                <wp:simplePos x="0" y="0"/>
                <wp:positionH relativeFrom="column">
                  <wp:posOffset>3484880</wp:posOffset>
                </wp:positionH>
                <wp:positionV relativeFrom="paragraph">
                  <wp:posOffset>81915</wp:posOffset>
                </wp:positionV>
                <wp:extent cx="3530600" cy="20148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14855"/>
                        </a:xfrm>
                        <a:prstGeom prst="rect">
                          <a:avLst/>
                        </a:prstGeom>
                        <a:solidFill>
                          <a:srgbClr val="FFFFFF"/>
                        </a:solidFill>
                        <a:ln w="9525">
                          <a:noFill/>
                          <a:miter lim="800000"/>
                          <a:headEnd/>
                          <a:tailEnd/>
                        </a:ln>
                      </wps:spPr>
                      <wps:txbx>
                        <w:txbxContent>
                          <w:p w14:paraId="121FDCBB" w14:textId="77777777" w:rsidR="000055D1" w:rsidRPr="00975A83" w:rsidRDefault="000055D1" w:rsidP="000055D1">
                            <w:pPr>
                              <w:rPr>
                                <w:color w:val="000000" w:themeColor="text1"/>
                              </w:rPr>
                            </w:pPr>
                            <w:r w:rsidRPr="00975A83">
                              <w:rPr>
                                <w:color w:val="000000" w:themeColor="text1"/>
                              </w:rPr>
                              <w:t>The KEE (Knowledge, Empathy, Equity) Curriculum Framework for health equity education was created to assist educational programs in building discipline-specific learning tools that are consistent with national competencies and standards for health equity education. To achieve competency, learners must acquire the basic knowledge, apply that learning to patient care, and then work towards system change.</w:t>
                            </w:r>
                          </w:p>
                          <w:p w14:paraId="6B63B524" w14:textId="77777777" w:rsidR="000055D1" w:rsidRDefault="000055D1" w:rsidP="000055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CF124" id="_x0000_t202" coordsize="21600,21600" o:spt="202" path="m,l,21600r21600,l21600,xe">
                <v:stroke joinstyle="miter"/>
                <v:path gradientshapeok="t" o:connecttype="rect"/>
              </v:shapetype>
              <v:shape id="Text Box 2" o:spid="_x0000_s1026" type="#_x0000_t202" style="position:absolute;margin-left:274.4pt;margin-top:6.45pt;width:278pt;height:158.6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iGDQIAAPcDAAAOAAAAZHJzL2Uyb0RvYy54bWysU9uO2yAQfa/Uf0C8N3ay8TZrxVlts01V&#10;aXuRtv0AjHGMCgwFEjv9+h2wN5u2b1V5QAwz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" stroked="f">
                <v:textbox>
                  <w:txbxContent>
                    <w:p w14:paraId="121FDCBB" w14:textId="77777777" w:rsidR="000055D1" w:rsidRPr="00975A83" w:rsidRDefault="000055D1" w:rsidP="000055D1">
                      <w:pPr>
                        <w:rPr>
                          <w:color w:val="000000" w:themeColor="text1"/>
                        </w:rPr>
                      </w:pPr>
                      <w:r w:rsidRPr="00975A83">
                        <w:rPr>
                          <w:color w:val="000000" w:themeColor="text1"/>
                        </w:rPr>
                        <w:t>The KEE (Knowledge, Empathy, Equity) Curriculum Framework for health equity education was created to assist educational programs in building discipline-specific learning tools that are consistent with national competencies and standards for health equity education. To achieve competency, learners must acquire the basic knowledge, apply that learning to patient care, and then work towards system change.</w:t>
                      </w:r>
                    </w:p>
                    <w:p w14:paraId="6B63B524" w14:textId="77777777" w:rsidR="000055D1" w:rsidRDefault="000055D1" w:rsidP="000055D1"/>
                  </w:txbxContent>
                </v:textbox>
                <w10:wrap type="square"/>
              </v:shape>
            </w:pict>
          </mc:Fallback>
        </mc:AlternateContent>
      </w:r>
    </w:p>
    <w:p w14:paraId="5CE7E16B" w14:textId="77777777" w:rsidR="000055D1" w:rsidRDefault="000055D1" w:rsidP="000055D1">
      <w:pPr>
        <w:spacing w:after="0"/>
        <w:rPr>
          <w:color w:val="595959" w:themeColor="text1" w:themeTint="A6"/>
          <w:sz w:val="32"/>
          <w:szCs w:val="32"/>
        </w:rPr>
      </w:pPr>
    </w:p>
    <w:p w14:paraId="46BFBDAE" w14:textId="77777777" w:rsidR="000055D1" w:rsidRDefault="000055D1" w:rsidP="000055D1">
      <w:pPr>
        <w:rPr>
          <w:color w:val="595959" w:themeColor="text1" w:themeTint="A6"/>
          <w:sz w:val="32"/>
          <w:szCs w:val="32"/>
        </w:rPr>
      </w:pPr>
    </w:p>
    <w:p w14:paraId="44DCA70F" w14:textId="77777777" w:rsidR="000055D1" w:rsidRDefault="000055D1" w:rsidP="000055D1">
      <w:pPr>
        <w:rPr>
          <w:color w:val="595959" w:themeColor="text1" w:themeTint="A6"/>
          <w:sz w:val="32"/>
          <w:szCs w:val="32"/>
        </w:rPr>
      </w:pPr>
    </w:p>
    <w:p w14:paraId="6001C509" w14:textId="77777777" w:rsidR="000055D1" w:rsidRDefault="000055D1" w:rsidP="000055D1">
      <w:pPr>
        <w:rPr>
          <w:color w:val="595959" w:themeColor="text1" w:themeTint="A6"/>
          <w:sz w:val="32"/>
          <w:szCs w:val="32"/>
        </w:rPr>
      </w:pPr>
    </w:p>
    <w:p w14:paraId="3EF0DB43" w14:textId="77777777" w:rsidR="000055D1" w:rsidRDefault="000055D1" w:rsidP="000055D1">
      <w:pPr>
        <w:rPr>
          <w:color w:val="595959" w:themeColor="text1" w:themeTint="A6"/>
          <w:sz w:val="32"/>
          <w:szCs w:val="32"/>
        </w:rPr>
      </w:pPr>
    </w:p>
    <w:p w14:paraId="39186FE2" w14:textId="77777777" w:rsidR="000055D1" w:rsidRDefault="000055D1" w:rsidP="000055D1">
      <w:pPr>
        <w:rPr>
          <w:color w:val="595959" w:themeColor="text1" w:themeTint="A6"/>
          <w:sz w:val="32"/>
          <w:szCs w:val="32"/>
        </w:rPr>
        <w:sectPr w:rsidR="000055D1" w:rsidSect="000055D1">
          <w:type w:val="continuous"/>
          <w:pgSz w:w="12240" w:h="15840"/>
          <w:pgMar w:top="720" w:right="720" w:bottom="720" w:left="720" w:header="720" w:footer="1440" w:gutter="0"/>
          <w:cols w:num="2" w:space="720"/>
          <w:docGrid w:linePitch="360"/>
        </w:sectPr>
      </w:pPr>
      <w:r w:rsidRPr="00975A83">
        <w:rPr>
          <w:rFonts w:asciiTheme="majorHAnsi" w:hAnsiTheme="majorHAnsi"/>
          <w:noProof/>
          <w:color w:val="000066"/>
          <w:sz w:val="36"/>
          <w:szCs w:val="36"/>
        </w:rPr>
        <mc:AlternateContent>
          <mc:Choice Requires="wps">
            <w:drawing>
              <wp:anchor distT="45720" distB="45720" distL="114300" distR="114300" simplePos="0" relativeHeight="251674624" behindDoc="1" locked="0" layoutInCell="1" allowOverlap="1" wp14:anchorId="2D06C83B" wp14:editId="783C5D3E">
                <wp:simplePos x="0" y="0"/>
                <wp:positionH relativeFrom="margin">
                  <wp:align>left</wp:align>
                </wp:positionH>
                <wp:positionV relativeFrom="margin">
                  <wp:posOffset>6638925</wp:posOffset>
                </wp:positionV>
                <wp:extent cx="3705225" cy="2752725"/>
                <wp:effectExtent l="0" t="0" r="28575" b="28575"/>
                <wp:wrapSquare wrapText="bothSides"/>
                <wp:docPr id="1091473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752725"/>
                        </a:xfrm>
                        <a:prstGeom prst="rect">
                          <a:avLst/>
                        </a:prstGeom>
                        <a:solidFill>
                          <a:srgbClr val="FFFFFF"/>
                        </a:solidFill>
                        <a:ln w="9525">
                          <a:solidFill>
                            <a:schemeClr val="bg1"/>
                          </a:solidFill>
                          <a:miter lim="800000"/>
                          <a:headEnd/>
                          <a:tailEnd/>
                        </a:ln>
                      </wps:spPr>
                      <wps:txbx>
                        <w:txbxContent>
                          <w:p w14:paraId="6B2923A8" w14:textId="77777777" w:rsidR="000055D1" w:rsidRPr="00975A83" w:rsidRDefault="000055D1" w:rsidP="000055D1">
                            <w:pPr>
                              <w:spacing w:after="0"/>
                              <w:rPr>
                                <w:rFonts w:asciiTheme="majorHAnsi" w:hAnsiTheme="majorHAnsi"/>
                                <w:color w:val="000066"/>
                                <w:sz w:val="36"/>
                                <w:szCs w:val="36"/>
                              </w:rPr>
                            </w:pPr>
                            <w:r>
                              <w:rPr>
                                <w:rFonts w:asciiTheme="majorHAnsi" w:hAnsiTheme="majorHAnsi"/>
                                <w:color w:val="000066"/>
                                <w:sz w:val="36"/>
                                <w:szCs w:val="36"/>
                              </w:rPr>
                              <w:t>Implementation</w:t>
                            </w:r>
                          </w:p>
                          <w:p w14:paraId="2449CE5B" w14:textId="77777777" w:rsidR="000055D1" w:rsidRPr="00975A83" w:rsidRDefault="000055D1" w:rsidP="000055D1">
                            <w:pPr>
                              <w:rPr>
                                <w:noProof/>
                              </w:rPr>
                            </w:pPr>
                            <w:r w:rsidRPr="00975A83">
                              <w:rPr>
                                <w:color w:val="000000" w:themeColor="text1"/>
                              </w:rPr>
                              <w:t>Creating a learning environment that facilitates exemplar and replicable education in health equity is critical in supporting equitable health systems. The KEE Curriculum is being implemented throughout educational programs at URMC in Cohorts</w:t>
                            </w:r>
                            <w:r w:rsidRPr="00975A83">
                              <w:rPr>
                                <w:noProof/>
                              </w:rPr>
                              <w:t>. Educational programs identify a champion team to take the program self-assessment. Results show opportunities for improvement that champion teams develop improvement plans to address. Results of program health equity improvements are summarized and shared with other programs for duplication.</w:t>
                            </w:r>
                          </w:p>
                          <w:p w14:paraId="3E7E494F" w14:textId="77777777" w:rsidR="000055D1" w:rsidRPr="00975A83" w:rsidRDefault="000055D1" w:rsidP="000055D1">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C83B" id="_x0000_s1027" type="#_x0000_t202" style="position:absolute;margin-left:0;margin-top:522.75pt;width:291.75pt;height:216.7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" strokecolor="white [3212]">
                <v:textbox>
                  <w:txbxContent>
                    <w:p w14:paraId="6B2923A8" w14:textId="77777777" w:rsidR="000055D1" w:rsidRPr="00975A83" w:rsidRDefault="000055D1" w:rsidP="000055D1">
                      <w:pPr>
                        <w:spacing w:after="0"/>
                        <w:rPr>
                          <w:rFonts w:asciiTheme="majorHAnsi" w:hAnsiTheme="majorHAnsi"/>
                          <w:color w:val="000066"/>
                          <w:sz w:val="36"/>
                          <w:szCs w:val="36"/>
                        </w:rPr>
                      </w:pPr>
                      <w:r>
                        <w:rPr>
                          <w:rFonts w:asciiTheme="majorHAnsi" w:hAnsiTheme="majorHAnsi"/>
                          <w:color w:val="000066"/>
                          <w:sz w:val="36"/>
                          <w:szCs w:val="36"/>
                        </w:rPr>
                        <w:t>Implementation</w:t>
                      </w:r>
                    </w:p>
                    <w:p w14:paraId="2449CE5B" w14:textId="77777777" w:rsidR="000055D1" w:rsidRPr="00975A83" w:rsidRDefault="000055D1" w:rsidP="000055D1">
                      <w:pPr>
                        <w:rPr>
                          <w:noProof/>
                        </w:rPr>
                      </w:pPr>
                      <w:r w:rsidRPr="00975A83">
                        <w:rPr>
                          <w:color w:val="000000" w:themeColor="text1"/>
                        </w:rPr>
                        <w:t>Creating a learning environment that facilitates exemplar and replicable education in health equity is critical in supporting equitable health systems. The KEE Curriculum is being implemented throughout educational programs at URMC in Cohorts</w:t>
                      </w:r>
                      <w:r w:rsidRPr="00975A83">
                        <w:rPr>
                          <w:noProof/>
                        </w:rPr>
                        <w:t>. Educational programs identify a champion team to take the program self-assessment. Results show opportunities for improvement that champion teams develop improvement plans to address. Results of program health equity improvements are summarized and shared with other programs for duplication.</w:t>
                      </w:r>
                    </w:p>
                    <w:p w14:paraId="3E7E494F" w14:textId="77777777" w:rsidR="000055D1" w:rsidRPr="00975A83" w:rsidRDefault="000055D1" w:rsidP="000055D1">
                      <w:pPr>
                        <w:rPr>
                          <w:sz w:val="22"/>
                          <w:szCs w:val="22"/>
                        </w:rPr>
                      </w:pPr>
                    </w:p>
                  </w:txbxContent>
                </v:textbox>
                <w10:wrap type="square" anchorx="margin" anchory="margin"/>
              </v:shape>
            </w:pict>
          </mc:Fallback>
        </mc:AlternateContent>
      </w:r>
      <w:r>
        <w:rPr>
          <w:noProof/>
        </w:rPr>
        <w:drawing>
          <wp:anchor distT="0" distB="0" distL="114300" distR="114300" simplePos="0" relativeHeight="251672576" behindDoc="0" locked="0" layoutInCell="1" allowOverlap="1" wp14:anchorId="3ED1FD3F" wp14:editId="3D7032C3">
            <wp:simplePos x="0" y="0"/>
            <wp:positionH relativeFrom="margin">
              <wp:posOffset>4038600</wp:posOffset>
            </wp:positionH>
            <wp:positionV relativeFrom="margin">
              <wp:posOffset>6917690</wp:posOffset>
            </wp:positionV>
            <wp:extent cx="2665730" cy="2197735"/>
            <wp:effectExtent l="171450" t="171450" r="363220" b="354965"/>
            <wp:wrapSquare wrapText="bothSides"/>
            <wp:docPr id="875913915" name="Picture 1" descr="A cyclic graph representing the educational program enhancement process: identify educational programs to create champion teams in each program to complete program-self assessment to programs review results and start improvement to summarize and disseminate results, and then back to identify education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3915" name="Picture 1" descr="A cyclic graph representing the educational program enhancement process: identify educational programs to create champion teams in each program to complete program-self assessment to programs review results and start improvement to summarize and disseminate results, and then back to identify educational programs."/>
                    <pic:cNvPicPr/>
                  </pic:nvPicPr>
                  <pic:blipFill rotWithShape="1">
                    <a:blip r:embed="rId11" cstate="print">
                      <a:extLst>
                        <a:ext uri="{28A0092B-C50C-407E-A947-70E740481C1C}">
                          <a14:useLocalDpi xmlns:a14="http://schemas.microsoft.com/office/drawing/2010/main" val="0"/>
                        </a:ext>
                      </a:extLst>
                    </a:blip>
                    <a:srcRect l="56250" t="28148" r="4166" b="13827"/>
                    <a:stretch/>
                  </pic:blipFill>
                  <pic:spPr bwMode="auto">
                    <a:xfrm>
                      <a:off x="0" y="0"/>
                      <a:ext cx="2665730" cy="2197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609B2495" wp14:editId="65475807">
                <wp:simplePos x="0" y="0"/>
                <wp:positionH relativeFrom="column">
                  <wp:posOffset>0</wp:posOffset>
                </wp:positionH>
                <wp:positionV relativeFrom="paragraph">
                  <wp:posOffset>18415</wp:posOffset>
                </wp:positionV>
                <wp:extent cx="6800850" cy="0"/>
                <wp:effectExtent l="0" t="19050" r="19050" b="19050"/>
                <wp:wrapNone/>
                <wp:docPr id="731267530" name="Straight Connector 1" descr="Blue line divider."/>
                <wp:cNvGraphicFramePr/>
                <a:graphic xmlns:a="http://schemas.openxmlformats.org/drawingml/2006/main">
                  <a:graphicData uri="http://schemas.microsoft.com/office/word/2010/wordprocessingShape">
                    <wps:wsp>
                      <wps:cNvCnPr/>
                      <wps:spPr>
                        <a:xfrm>
                          <a:off x="0" y="0"/>
                          <a:ext cx="68008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FE2FB3" id="Straight Connector 1" o:spid="_x0000_s1026" alt="Blue line divider."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5pt" to="5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" strokecolor="#002060" strokeweight="2.25pt">
                <v:stroke joinstyle="miter"/>
              </v:line>
            </w:pict>
          </mc:Fallback>
        </mc:AlternateContent>
      </w:r>
    </w:p>
    <w:p w14:paraId="79890312" w14:textId="77777777" w:rsidR="000055D1" w:rsidRDefault="000055D1" w:rsidP="000055D1">
      <w:pPr>
        <w:spacing w:after="0"/>
        <w:rPr>
          <w:rFonts w:asciiTheme="majorHAnsi" w:hAnsiTheme="majorHAnsi"/>
          <w:color w:val="000066"/>
          <w:sz w:val="36"/>
          <w:szCs w:val="36"/>
        </w:rPr>
        <w:sectPr w:rsidR="000055D1" w:rsidSect="000055D1">
          <w:type w:val="continuous"/>
          <w:pgSz w:w="12240" w:h="15840"/>
          <w:pgMar w:top="720" w:right="720" w:bottom="720" w:left="720" w:header="720" w:footer="1440" w:gutter="0"/>
          <w:cols w:num="2" w:space="720"/>
          <w:docGrid w:linePitch="360"/>
        </w:sectPr>
      </w:pPr>
    </w:p>
    <w:p w14:paraId="0363486D" w14:textId="4CFDB360" w:rsidR="00454978" w:rsidRPr="00454978" w:rsidRDefault="008470E8" w:rsidP="000B4CB2">
      <w:pPr>
        <w:spacing w:after="0"/>
        <w:rPr>
          <w:color w:val="595959" w:themeColor="text1" w:themeTint="A6"/>
          <w:sz w:val="32"/>
          <w:szCs w:val="32"/>
        </w:rPr>
      </w:pPr>
      <w:r w:rsidRPr="00454978">
        <w:rPr>
          <w:rFonts w:asciiTheme="majorHAnsi" w:hAnsiTheme="majorHAnsi"/>
          <w:b/>
          <w:bCs/>
          <w:noProof/>
          <w:sz w:val="32"/>
          <w:szCs w:val="32"/>
        </w:rPr>
        <w:lastRenderedPageBreak/>
        <mc:AlternateContent>
          <mc:Choice Requires="wps">
            <w:drawing>
              <wp:anchor distT="0" distB="0" distL="114300" distR="114300" simplePos="0" relativeHeight="251659264" behindDoc="0" locked="0" layoutInCell="1" allowOverlap="1" wp14:anchorId="137D7D73" wp14:editId="26D6C217">
                <wp:simplePos x="0" y="0"/>
                <wp:positionH relativeFrom="margin">
                  <wp:align>center</wp:align>
                </wp:positionH>
                <wp:positionV relativeFrom="paragraph">
                  <wp:posOffset>230904</wp:posOffset>
                </wp:positionV>
                <wp:extent cx="0" cy="7985051"/>
                <wp:effectExtent l="0" t="0" r="38100" b="35560"/>
                <wp:wrapNone/>
                <wp:docPr id="329780287" name="Straight Connector 2" descr="Blue line divider."/>
                <wp:cNvGraphicFramePr/>
                <a:graphic xmlns:a="http://schemas.openxmlformats.org/drawingml/2006/main">
                  <a:graphicData uri="http://schemas.microsoft.com/office/word/2010/wordprocessingShape">
                    <wps:wsp>
                      <wps:cNvCnPr/>
                      <wps:spPr>
                        <a:xfrm flipH="1">
                          <a:off x="0" y="0"/>
                          <a:ext cx="0" cy="7985051"/>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62FDB" id="Straight Connector 2" o:spid="_x0000_s1026" alt="Blue line divider."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2pt" to="0,6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" strokecolor="#5a5a5a [2109]" strokeweight="1pt">
                <v:stroke joinstyle="miter"/>
                <w10:wrap anchorx="margin"/>
              </v:line>
            </w:pict>
          </mc:Fallback>
        </mc:AlternateContent>
      </w:r>
      <w:r w:rsidR="00454978" w:rsidRPr="00454978">
        <w:rPr>
          <w:color w:val="595959" w:themeColor="text1" w:themeTint="A6"/>
          <w:sz w:val="32"/>
          <w:szCs w:val="32"/>
        </w:rPr>
        <w:t xml:space="preserve">Health Equity Education </w:t>
      </w:r>
    </w:p>
    <w:p w14:paraId="41B4CE1B" w14:textId="0BC9481E" w:rsidR="000B4CB2" w:rsidRPr="00454978" w:rsidRDefault="00454978" w:rsidP="000B4CB2">
      <w:pPr>
        <w:spacing w:after="0"/>
        <w:rPr>
          <w:color w:val="595959" w:themeColor="text1" w:themeTint="A6"/>
          <w:sz w:val="32"/>
          <w:szCs w:val="32"/>
        </w:rPr>
      </w:pPr>
      <w:r w:rsidRPr="00454978">
        <w:rPr>
          <w:color w:val="595959" w:themeColor="text1" w:themeTint="A6"/>
          <w:sz w:val="32"/>
          <w:szCs w:val="32"/>
        </w:rPr>
        <w:t>Residency Program</w:t>
      </w:r>
    </w:p>
    <w:p w14:paraId="366CAB53" w14:textId="74BCFF14" w:rsidR="000B4CB2" w:rsidRPr="00B93394" w:rsidRDefault="005D3C72" w:rsidP="00B93394">
      <w:pPr>
        <w:rPr>
          <w:rFonts w:asciiTheme="majorHAnsi" w:hAnsiTheme="majorHAnsi"/>
          <w:b/>
          <w:bCs/>
          <w:color w:val="000066"/>
          <w:sz w:val="40"/>
          <w:szCs w:val="40"/>
        </w:rPr>
      </w:pPr>
      <w:r>
        <w:rPr>
          <w:rFonts w:asciiTheme="majorHAnsi" w:hAnsiTheme="majorHAnsi"/>
          <w:b/>
          <w:bCs/>
          <w:color w:val="000066"/>
          <w:sz w:val="40"/>
          <w:szCs w:val="40"/>
        </w:rPr>
        <w:t>Anesthesiology</w:t>
      </w:r>
      <w:r w:rsidR="00454978">
        <w:rPr>
          <w:rFonts w:asciiTheme="majorHAnsi" w:hAnsiTheme="majorHAnsi"/>
          <w:b/>
          <w:bCs/>
          <w:color w:val="000066"/>
          <w:sz w:val="40"/>
          <w:szCs w:val="40"/>
        </w:rPr>
        <w:t xml:space="preserve"> Residency</w:t>
      </w:r>
    </w:p>
    <w:p w14:paraId="2E53FCBC" w14:textId="77777777" w:rsidR="00473BAF" w:rsidRDefault="00473BAF" w:rsidP="00473BAF">
      <w:pPr>
        <w:spacing w:after="0"/>
        <w:rPr>
          <w:b/>
          <w:bCs/>
          <w:color w:val="000066"/>
          <w:sz w:val="28"/>
          <w:szCs w:val="28"/>
        </w:rPr>
      </w:pPr>
      <w:r>
        <w:rPr>
          <w:b/>
          <w:bCs/>
          <w:color w:val="000066"/>
          <w:sz w:val="28"/>
          <w:szCs w:val="28"/>
        </w:rPr>
        <w:t>ABOUT THE PROGRAM</w:t>
      </w:r>
    </w:p>
    <w:p w14:paraId="6713853F" w14:textId="1B767ABE" w:rsidR="00473BAF" w:rsidRDefault="00473BAF" w:rsidP="00473BAF">
      <w:pPr>
        <w:spacing w:after="0"/>
        <w:rPr>
          <w:sz w:val="22"/>
          <w:szCs w:val="22"/>
        </w:rPr>
      </w:pPr>
      <w:r>
        <w:rPr>
          <w:sz w:val="22"/>
          <w:szCs w:val="22"/>
        </w:rPr>
        <w:t>Cohort #1</w:t>
      </w:r>
    </w:p>
    <w:p w14:paraId="72EBB0A1" w14:textId="54E6C924" w:rsidR="00473BAF" w:rsidRDefault="00473BAF" w:rsidP="00473BAF">
      <w:pPr>
        <w:spacing w:after="0"/>
        <w:rPr>
          <w:sz w:val="22"/>
          <w:szCs w:val="22"/>
        </w:rPr>
      </w:pPr>
      <w:r>
        <w:rPr>
          <w:sz w:val="22"/>
          <w:szCs w:val="22"/>
        </w:rPr>
        <w:t>Director: Suzanne Karan, MD, FASA</w:t>
      </w:r>
    </w:p>
    <w:p w14:paraId="56E3FC29" w14:textId="77777777" w:rsidR="00473BAF" w:rsidRDefault="00473BAF" w:rsidP="00473BAF">
      <w:pPr>
        <w:spacing w:after="0"/>
        <w:rPr>
          <w:sz w:val="22"/>
          <w:szCs w:val="22"/>
        </w:rPr>
      </w:pPr>
    </w:p>
    <w:p w14:paraId="034D8B7D" w14:textId="391F3326" w:rsidR="00473BAF" w:rsidRPr="007B55C6" w:rsidRDefault="00473BAF" w:rsidP="00473BAF">
      <w:pPr>
        <w:spacing w:after="0"/>
        <w:rPr>
          <w:b/>
          <w:bCs/>
          <w:sz w:val="22"/>
          <w:szCs w:val="22"/>
        </w:rPr>
      </w:pPr>
      <w:r w:rsidRPr="007B55C6">
        <w:rPr>
          <w:b/>
          <w:bCs/>
          <w:sz w:val="22"/>
          <w:szCs w:val="22"/>
        </w:rPr>
        <w:t xml:space="preserve">Department of </w:t>
      </w:r>
      <w:r>
        <w:rPr>
          <w:b/>
          <w:bCs/>
          <w:sz w:val="22"/>
          <w:szCs w:val="22"/>
        </w:rPr>
        <w:t>Anesthesiology</w:t>
      </w:r>
    </w:p>
    <w:p w14:paraId="50ECDEAD" w14:textId="77777777" w:rsidR="00473BAF" w:rsidRDefault="00473BAF" w:rsidP="00473BAF">
      <w:pPr>
        <w:spacing w:after="0"/>
        <w:rPr>
          <w:sz w:val="22"/>
          <w:szCs w:val="22"/>
        </w:rPr>
      </w:pPr>
      <w:r>
        <w:rPr>
          <w:sz w:val="22"/>
          <w:szCs w:val="22"/>
        </w:rPr>
        <w:t>University of Rochester Medical Center</w:t>
      </w:r>
    </w:p>
    <w:p w14:paraId="2A276965" w14:textId="77777777" w:rsidR="00473BAF" w:rsidRDefault="00473BAF" w:rsidP="00473BAF">
      <w:pPr>
        <w:spacing w:after="0"/>
        <w:rPr>
          <w:sz w:val="22"/>
          <w:szCs w:val="22"/>
        </w:rPr>
      </w:pPr>
      <w:r>
        <w:rPr>
          <w:sz w:val="22"/>
          <w:szCs w:val="22"/>
        </w:rPr>
        <w:t>601 Elmwood Avenue</w:t>
      </w:r>
    </w:p>
    <w:p w14:paraId="45030A4D" w14:textId="392DCD34" w:rsidR="00473BAF" w:rsidRDefault="00473BAF" w:rsidP="00473BAF">
      <w:pPr>
        <w:spacing w:after="0"/>
        <w:rPr>
          <w:sz w:val="22"/>
          <w:szCs w:val="22"/>
        </w:rPr>
      </w:pPr>
      <w:r>
        <w:rPr>
          <w:sz w:val="22"/>
          <w:szCs w:val="22"/>
        </w:rPr>
        <w:t>Rochester NY 14642</w:t>
      </w:r>
    </w:p>
    <w:p w14:paraId="20AF182C" w14:textId="3283CFDB" w:rsidR="00473BAF" w:rsidRDefault="00473BAF" w:rsidP="00473BAF">
      <w:pPr>
        <w:spacing w:after="0"/>
        <w:rPr>
          <w:sz w:val="22"/>
          <w:szCs w:val="22"/>
        </w:rPr>
      </w:pPr>
      <w:r>
        <w:rPr>
          <w:sz w:val="22"/>
          <w:szCs w:val="22"/>
        </w:rPr>
        <w:t>Box 604</w:t>
      </w:r>
    </w:p>
    <w:p w14:paraId="783F0E8C" w14:textId="2F1EB659" w:rsidR="00473BAF" w:rsidRDefault="00473BAF" w:rsidP="00473BAF">
      <w:pPr>
        <w:spacing w:after="0"/>
        <w:rPr>
          <w:sz w:val="22"/>
          <w:szCs w:val="22"/>
        </w:rPr>
      </w:pPr>
      <w:r>
        <w:rPr>
          <w:sz w:val="22"/>
          <w:szCs w:val="22"/>
        </w:rPr>
        <w:t>(585) 276-4520</w:t>
      </w:r>
    </w:p>
    <w:p w14:paraId="1F26CB5A" w14:textId="77777777" w:rsidR="00473BAF" w:rsidRDefault="00473BAF" w:rsidP="00B93394">
      <w:pPr>
        <w:spacing w:after="0"/>
        <w:rPr>
          <w:b/>
          <w:bCs/>
          <w:color w:val="000066"/>
          <w:sz w:val="28"/>
          <w:szCs w:val="28"/>
        </w:rPr>
      </w:pPr>
    </w:p>
    <w:p w14:paraId="675A7BBA" w14:textId="2A0091AB" w:rsidR="005E7A17" w:rsidRPr="003969B3" w:rsidRDefault="00942382" w:rsidP="00B93394">
      <w:pPr>
        <w:spacing w:after="0"/>
        <w:rPr>
          <w:sz w:val="22"/>
          <w:szCs w:val="22"/>
        </w:rPr>
      </w:pPr>
      <w:r>
        <w:rPr>
          <w:sz w:val="22"/>
          <w:szCs w:val="22"/>
        </w:rPr>
        <w:t xml:space="preserve">The </w:t>
      </w:r>
      <w:r w:rsidR="005D3C72">
        <w:rPr>
          <w:sz w:val="22"/>
          <w:szCs w:val="22"/>
        </w:rPr>
        <w:t>Anesthesiology</w:t>
      </w:r>
      <w:r>
        <w:rPr>
          <w:sz w:val="22"/>
          <w:szCs w:val="22"/>
        </w:rPr>
        <w:t xml:space="preserve"> Residency Program at the University of Rochester Medical Cente</w:t>
      </w:r>
      <w:r w:rsidR="000D19C6">
        <w:rPr>
          <w:sz w:val="22"/>
          <w:szCs w:val="22"/>
        </w:rPr>
        <w:t>r is dedicated to the education and development of the next generation of anesthesiologists. Their curriculum is developed with innovation in mind: non-clinical residency tracks, protected didactic time, approaches on resident wellness, and an integrated, categorical residency program.</w:t>
      </w:r>
    </w:p>
    <w:p w14:paraId="498DC42C" w14:textId="7FBC6315" w:rsidR="000B4CB2" w:rsidRDefault="00454978" w:rsidP="003969B3">
      <w:pPr>
        <w:spacing w:before="240" w:after="0"/>
        <w:rPr>
          <w:b/>
          <w:bCs/>
          <w:color w:val="000066"/>
          <w:sz w:val="28"/>
          <w:szCs w:val="28"/>
        </w:rPr>
      </w:pPr>
      <w:r>
        <w:rPr>
          <w:b/>
          <w:bCs/>
          <w:color w:val="000066"/>
          <w:sz w:val="28"/>
          <w:szCs w:val="28"/>
        </w:rPr>
        <w:t>IMPROVEMENT PLAN</w:t>
      </w:r>
      <w:r w:rsidR="000D19C6">
        <w:rPr>
          <w:b/>
          <w:bCs/>
          <w:color w:val="000066"/>
          <w:sz w:val="28"/>
          <w:szCs w:val="28"/>
        </w:rPr>
        <w:t>NING</w:t>
      </w:r>
    </w:p>
    <w:p w14:paraId="4D2C99D8" w14:textId="4AFA1344" w:rsidR="00C64A8B" w:rsidRDefault="000D19C6" w:rsidP="005D3C72">
      <w:pPr>
        <w:spacing w:line="276" w:lineRule="auto"/>
        <w:rPr>
          <w:sz w:val="22"/>
          <w:szCs w:val="22"/>
        </w:rPr>
      </w:pPr>
      <w:r>
        <w:rPr>
          <w:sz w:val="22"/>
          <w:szCs w:val="22"/>
        </w:rPr>
        <w:t>The Anesthesiology Residency Program did not submit a formal improvement plan through our KEE Framework system. However, their program was undertaking several health equity improvement initiatives.</w:t>
      </w:r>
    </w:p>
    <w:p w14:paraId="78D4F279" w14:textId="3E74B824" w:rsidR="000D19C6" w:rsidRDefault="000D19C6" w:rsidP="00B93394">
      <w:pPr>
        <w:spacing w:after="0"/>
        <w:rPr>
          <w:b/>
          <w:bCs/>
          <w:color w:val="000066"/>
          <w:sz w:val="28"/>
          <w:szCs w:val="28"/>
        </w:rPr>
      </w:pPr>
      <w:r>
        <w:rPr>
          <w:b/>
          <w:bCs/>
          <w:color w:val="000066"/>
          <w:sz w:val="28"/>
          <w:szCs w:val="28"/>
        </w:rPr>
        <w:t>FOCUSES</w:t>
      </w:r>
    </w:p>
    <w:p w14:paraId="5F1C79D8" w14:textId="059553F9" w:rsidR="00942F96" w:rsidRPr="00942F96" w:rsidRDefault="00942F96" w:rsidP="00942F96">
      <w:pPr>
        <w:rPr>
          <w:sz w:val="22"/>
          <w:szCs w:val="22"/>
        </w:rPr>
      </w:pPr>
      <w:r>
        <w:rPr>
          <w:sz w:val="22"/>
          <w:szCs w:val="22"/>
        </w:rPr>
        <w:t xml:space="preserve">The Anesthesiology Residency Program wanted to focus on faculty development by improving knowledge in health equity concepts to participate in didactics for a balanced perspective. </w:t>
      </w:r>
    </w:p>
    <w:p w14:paraId="0C4D80D1" w14:textId="0DD3E656" w:rsidR="005D3C72" w:rsidRPr="00226620" w:rsidRDefault="000D19C6" w:rsidP="00226620">
      <w:pPr>
        <w:pStyle w:val="ListParagraph"/>
        <w:numPr>
          <w:ilvl w:val="0"/>
          <w:numId w:val="5"/>
        </w:numPr>
        <w:spacing w:after="0" w:line="240" w:lineRule="auto"/>
        <w:rPr>
          <w:sz w:val="20"/>
          <w:szCs w:val="20"/>
        </w:rPr>
      </w:pPr>
      <w:r w:rsidRPr="00226620">
        <w:rPr>
          <w:sz w:val="20"/>
          <w:szCs w:val="20"/>
        </w:rPr>
        <w:t>Didactic Sessions</w:t>
      </w:r>
    </w:p>
    <w:p w14:paraId="78C224E3" w14:textId="5A447137" w:rsidR="000D19C6" w:rsidRPr="00226620" w:rsidRDefault="000D19C6" w:rsidP="00226620">
      <w:pPr>
        <w:pStyle w:val="ListParagraph"/>
        <w:numPr>
          <w:ilvl w:val="1"/>
          <w:numId w:val="5"/>
        </w:numPr>
        <w:spacing w:after="0" w:line="240" w:lineRule="auto"/>
        <w:rPr>
          <w:sz w:val="20"/>
          <w:szCs w:val="20"/>
        </w:rPr>
      </w:pPr>
      <w:r w:rsidRPr="00226620">
        <w:rPr>
          <w:sz w:val="20"/>
          <w:szCs w:val="20"/>
        </w:rPr>
        <w:t>13 Education Day Sessions</w:t>
      </w:r>
    </w:p>
    <w:p w14:paraId="032C3BB9" w14:textId="30ABCF11" w:rsidR="000D19C6" w:rsidRPr="00226620" w:rsidRDefault="000D19C6" w:rsidP="00226620">
      <w:pPr>
        <w:pStyle w:val="ListParagraph"/>
        <w:numPr>
          <w:ilvl w:val="1"/>
          <w:numId w:val="5"/>
        </w:numPr>
        <w:spacing w:after="0" w:line="240" w:lineRule="auto"/>
        <w:rPr>
          <w:sz w:val="20"/>
          <w:szCs w:val="20"/>
        </w:rPr>
      </w:pPr>
      <w:r w:rsidRPr="00226620">
        <w:rPr>
          <w:sz w:val="20"/>
          <w:szCs w:val="20"/>
        </w:rPr>
        <w:t>Flipped Classrooms</w:t>
      </w:r>
    </w:p>
    <w:p w14:paraId="09C41CB4" w14:textId="0992C9BA" w:rsidR="000D19C6" w:rsidRPr="00226620" w:rsidRDefault="000D19C6" w:rsidP="00226620">
      <w:pPr>
        <w:pStyle w:val="ListParagraph"/>
        <w:numPr>
          <w:ilvl w:val="0"/>
          <w:numId w:val="5"/>
        </w:numPr>
        <w:spacing w:after="0" w:line="240" w:lineRule="auto"/>
        <w:rPr>
          <w:sz w:val="20"/>
          <w:szCs w:val="20"/>
        </w:rPr>
      </w:pPr>
      <w:r w:rsidRPr="00226620">
        <w:rPr>
          <w:sz w:val="20"/>
          <w:szCs w:val="20"/>
        </w:rPr>
        <w:t>Enhancing Dissemination</w:t>
      </w:r>
    </w:p>
    <w:p w14:paraId="76FF0A14" w14:textId="62FD335E" w:rsidR="00942F96" w:rsidRPr="00226620" w:rsidRDefault="00942F96" w:rsidP="00226620">
      <w:pPr>
        <w:pStyle w:val="ListParagraph"/>
        <w:numPr>
          <w:ilvl w:val="1"/>
          <w:numId w:val="5"/>
        </w:numPr>
        <w:spacing w:after="0" w:line="240" w:lineRule="auto"/>
        <w:rPr>
          <w:sz w:val="20"/>
          <w:szCs w:val="20"/>
        </w:rPr>
      </w:pPr>
      <w:r w:rsidRPr="00226620">
        <w:rPr>
          <w:sz w:val="20"/>
          <w:szCs w:val="20"/>
        </w:rPr>
        <w:t>Presentations at the Society for Education in Anesthesia</w:t>
      </w:r>
    </w:p>
    <w:p w14:paraId="5A6ABD33" w14:textId="22EFD99F" w:rsidR="000D19C6" w:rsidRPr="00226620" w:rsidRDefault="000D19C6" w:rsidP="00226620">
      <w:pPr>
        <w:pStyle w:val="ListParagraph"/>
        <w:numPr>
          <w:ilvl w:val="0"/>
          <w:numId w:val="5"/>
        </w:numPr>
        <w:spacing w:after="0" w:line="240" w:lineRule="auto"/>
        <w:rPr>
          <w:sz w:val="20"/>
          <w:szCs w:val="20"/>
        </w:rPr>
      </w:pPr>
      <w:r w:rsidRPr="00226620">
        <w:rPr>
          <w:sz w:val="20"/>
          <w:szCs w:val="20"/>
        </w:rPr>
        <w:t>Clinical Care: Rural Anesthesia</w:t>
      </w:r>
    </w:p>
    <w:p w14:paraId="2A92E63D" w14:textId="22D2B1A6" w:rsidR="00942F96" w:rsidRPr="00226620" w:rsidRDefault="00942F96" w:rsidP="00226620">
      <w:pPr>
        <w:pStyle w:val="ListParagraph"/>
        <w:numPr>
          <w:ilvl w:val="1"/>
          <w:numId w:val="5"/>
        </w:numPr>
        <w:spacing w:after="0" w:line="240" w:lineRule="auto"/>
        <w:rPr>
          <w:sz w:val="20"/>
          <w:szCs w:val="20"/>
        </w:rPr>
      </w:pPr>
      <w:r w:rsidRPr="00226620">
        <w:rPr>
          <w:sz w:val="20"/>
          <w:szCs w:val="20"/>
        </w:rPr>
        <w:t>Creating an Elective Rotation</w:t>
      </w:r>
    </w:p>
    <w:p w14:paraId="3587D40F" w14:textId="29EF2002" w:rsidR="00BA11DC" w:rsidRPr="00226620" w:rsidRDefault="00942F96" w:rsidP="00226620">
      <w:pPr>
        <w:pStyle w:val="ListParagraph"/>
        <w:numPr>
          <w:ilvl w:val="1"/>
          <w:numId w:val="5"/>
        </w:numPr>
        <w:spacing w:after="0" w:line="240" w:lineRule="auto"/>
        <w:rPr>
          <w:sz w:val="20"/>
          <w:szCs w:val="20"/>
        </w:rPr>
      </w:pPr>
      <w:r w:rsidRPr="00226620">
        <w:rPr>
          <w:sz w:val="20"/>
          <w:szCs w:val="20"/>
        </w:rPr>
        <w:t>Conference &amp; Publication Involvement</w:t>
      </w:r>
    </w:p>
    <w:p w14:paraId="4EAD3BD6" w14:textId="0F39C002" w:rsidR="000B4CB2" w:rsidRPr="003969B3" w:rsidRDefault="00F937A4" w:rsidP="000955AB">
      <w:pPr>
        <w:spacing w:after="0"/>
      </w:pPr>
      <w:r>
        <w:rPr>
          <w:b/>
          <w:bCs/>
          <w:color w:val="000066"/>
          <w:sz w:val="28"/>
          <w:szCs w:val="28"/>
        </w:rPr>
        <w:t>OUTCOMES</w:t>
      </w:r>
    </w:p>
    <w:p w14:paraId="73EB528C" w14:textId="623D986C" w:rsidR="005D3C72" w:rsidRDefault="00447344" w:rsidP="005D3C72">
      <w:pPr>
        <w:rPr>
          <w:sz w:val="22"/>
          <w:szCs w:val="22"/>
        </w:rPr>
      </w:pPr>
      <w:r>
        <w:rPr>
          <w:sz w:val="22"/>
          <w:szCs w:val="22"/>
        </w:rPr>
        <w:t xml:space="preserve">The Anesthesiology Residency Program continued their didactic sessions, </w:t>
      </w:r>
      <w:r w:rsidR="00BA11DC">
        <w:rPr>
          <w:sz w:val="22"/>
          <w:szCs w:val="22"/>
        </w:rPr>
        <w:t>with various t</w:t>
      </w:r>
      <w:r>
        <w:rPr>
          <w:sz w:val="22"/>
          <w:szCs w:val="22"/>
        </w:rPr>
        <w:t>opics</w:t>
      </w:r>
      <w:r w:rsidR="00D27F95">
        <w:rPr>
          <w:sz w:val="22"/>
          <w:szCs w:val="22"/>
        </w:rPr>
        <w:t>:</w:t>
      </w:r>
      <w:r>
        <w:rPr>
          <w:sz w:val="22"/>
          <w:szCs w:val="22"/>
        </w:rPr>
        <w:t xml:space="preserve"> re</w:t>
      </w:r>
      <w:r w:rsidR="00D27F95">
        <w:rPr>
          <w:sz w:val="22"/>
          <w:szCs w:val="22"/>
        </w:rPr>
        <w:t>dlining;</w:t>
      </w:r>
      <w:r>
        <w:rPr>
          <w:sz w:val="22"/>
          <w:szCs w:val="22"/>
        </w:rPr>
        <w:t xml:space="preserve"> social </w:t>
      </w:r>
      <w:r w:rsidR="00D27F95">
        <w:rPr>
          <w:sz w:val="22"/>
          <w:szCs w:val="22"/>
        </w:rPr>
        <w:t>determinants</w:t>
      </w:r>
      <w:r>
        <w:rPr>
          <w:sz w:val="22"/>
          <w:szCs w:val="22"/>
        </w:rPr>
        <w:t xml:space="preserve"> of health</w:t>
      </w:r>
      <w:r w:rsidR="00D27F95">
        <w:rPr>
          <w:sz w:val="22"/>
          <w:szCs w:val="22"/>
        </w:rPr>
        <w:t>; the effects of poverty; gender disparities. They have also created an additional didactic component for flipped classrooms</w:t>
      </w:r>
      <w:r w:rsidR="00226620">
        <w:rPr>
          <w:sz w:val="22"/>
          <w:szCs w:val="22"/>
        </w:rPr>
        <w:t xml:space="preserve">, which </w:t>
      </w:r>
      <w:r w:rsidR="00D27F95">
        <w:rPr>
          <w:sz w:val="22"/>
          <w:szCs w:val="22"/>
        </w:rPr>
        <w:t xml:space="preserve">consist of resident-led discussions on anesthesia-specific editorials and articles surrounding health equity. </w:t>
      </w:r>
    </w:p>
    <w:p w14:paraId="546DA53F" w14:textId="4F02774F" w:rsidR="00D27F95" w:rsidRDefault="00D27F95" w:rsidP="005D3C72">
      <w:pPr>
        <w:rPr>
          <w:sz w:val="22"/>
          <w:szCs w:val="22"/>
        </w:rPr>
      </w:pPr>
      <w:r>
        <w:rPr>
          <w:sz w:val="22"/>
          <w:szCs w:val="22"/>
        </w:rPr>
        <w:t xml:space="preserve">The Anesthesiology Residency Program also increased their dissemination efforts. Several residents and program leaders presented at the Spring 2024 Society for Education in Anesthesia conference:  </w:t>
      </w:r>
    </w:p>
    <w:p w14:paraId="049F7E2C" w14:textId="2E4E42BA" w:rsidR="00D27F95" w:rsidRPr="00D27F95" w:rsidRDefault="00D27F95" w:rsidP="00D27F95">
      <w:pPr>
        <w:pStyle w:val="ListParagraph"/>
        <w:numPr>
          <w:ilvl w:val="0"/>
          <w:numId w:val="8"/>
        </w:numPr>
        <w:spacing w:after="0" w:line="240" w:lineRule="auto"/>
        <w:rPr>
          <w:sz w:val="22"/>
          <w:szCs w:val="22"/>
        </w:rPr>
      </w:pPr>
      <w:r w:rsidRPr="00D27F95">
        <w:rPr>
          <w:sz w:val="22"/>
          <w:szCs w:val="22"/>
          <w:shd w:val="clear" w:color="auto" w:fill="FFFFFF"/>
        </w:rPr>
        <w:t>Infusing the Science of Learning into the Fabric of Addressing Healthcare Disparities in Perioperative Medicine</w:t>
      </w:r>
    </w:p>
    <w:p w14:paraId="11B065AF" w14:textId="59EA5883" w:rsidR="00D27F95" w:rsidRDefault="00D27F95" w:rsidP="00D27F95">
      <w:pPr>
        <w:pStyle w:val="ListParagraph"/>
        <w:numPr>
          <w:ilvl w:val="0"/>
          <w:numId w:val="8"/>
        </w:numPr>
        <w:spacing w:after="0" w:line="240" w:lineRule="auto"/>
        <w:rPr>
          <w:sz w:val="22"/>
          <w:szCs w:val="22"/>
        </w:rPr>
      </w:pPr>
      <w:r w:rsidRPr="00D27F95">
        <w:rPr>
          <w:sz w:val="22"/>
          <w:szCs w:val="22"/>
        </w:rPr>
        <w:t>Developing Interactive Online Modules to Support an Anesthesiology Residency Curriculum in Health Care Disparities</w:t>
      </w:r>
    </w:p>
    <w:p w14:paraId="0A116E7E" w14:textId="14A921EE" w:rsidR="00BA11DC" w:rsidRPr="00BA11DC" w:rsidRDefault="00D27F95" w:rsidP="00BA11DC">
      <w:pPr>
        <w:pStyle w:val="ListParagraph"/>
        <w:numPr>
          <w:ilvl w:val="0"/>
          <w:numId w:val="8"/>
        </w:numPr>
        <w:spacing w:after="0" w:line="240" w:lineRule="auto"/>
        <w:rPr>
          <w:sz w:val="22"/>
          <w:szCs w:val="22"/>
        </w:rPr>
      </w:pPr>
      <w:r w:rsidRPr="00D27F95">
        <w:rPr>
          <w:sz w:val="22"/>
          <w:szCs w:val="22"/>
          <w:shd w:val="clear" w:color="auto" w:fill="FFFFFF"/>
        </w:rPr>
        <w:t>Fostering Equity in Anesthesiology: A Progressive Four-Year Residency Curriculum Addressing the Social Determinants of Health</w:t>
      </w:r>
    </w:p>
    <w:p w14:paraId="00B1E10E" w14:textId="03F41C5C" w:rsidR="00BA11DC" w:rsidRPr="00BA11DC" w:rsidRDefault="00BA11DC" w:rsidP="00BA11DC">
      <w:pPr>
        <w:spacing w:after="0" w:line="240" w:lineRule="auto"/>
        <w:rPr>
          <w:sz w:val="22"/>
          <w:szCs w:val="22"/>
        </w:rPr>
      </w:pPr>
    </w:p>
    <w:p w14:paraId="74FFA979" w14:textId="25110B41" w:rsidR="008C64E7" w:rsidRPr="00E37A4B" w:rsidRDefault="00226620" w:rsidP="00226620">
      <w:pPr>
        <w:rPr>
          <w:sz w:val="22"/>
          <w:szCs w:val="22"/>
        </w:rPr>
      </w:pPr>
      <w:r>
        <w:rPr>
          <w:noProof/>
        </w:rPr>
        <w:drawing>
          <wp:anchor distT="0" distB="0" distL="114300" distR="114300" simplePos="0" relativeHeight="251658239" behindDoc="0" locked="0" layoutInCell="1" allowOverlap="1" wp14:anchorId="04F687BC" wp14:editId="416ACD26">
            <wp:simplePos x="0" y="0"/>
            <wp:positionH relativeFrom="margin">
              <wp:posOffset>4912242</wp:posOffset>
            </wp:positionH>
            <wp:positionV relativeFrom="margin">
              <wp:posOffset>5657540</wp:posOffset>
            </wp:positionV>
            <wp:extent cx="1828800" cy="2263775"/>
            <wp:effectExtent l="0" t="0" r="0" b="3175"/>
            <wp:wrapSquare wrapText="bothSides"/>
            <wp:docPr id="1901224394" name="Picture 3" descr="A copy of a research article with a person standing in a field of dir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24394" name="Picture 3" descr="A copy of a research article with a person standing in a field of dirt in the midd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22400E5" wp14:editId="64EB9997">
            <wp:simplePos x="0" y="0"/>
            <wp:positionH relativeFrom="margin">
              <wp:posOffset>5263811</wp:posOffset>
            </wp:positionH>
            <wp:positionV relativeFrom="margin">
              <wp:posOffset>6918458</wp:posOffset>
            </wp:positionV>
            <wp:extent cx="1854679" cy="2295851"/>
            <wp:effectExtent l="0" t="0" r="0" b="0"/>
            <wp:wrapSquare wrapText="bothSides"/>
            <wp:docPr id="49721544" name="Picture 1" descr="A copy of a research article with a picture of the Northeast United States of America in the middl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1544" name="Picture 1" descr="A copy of a research article with a picture of the Northeast United States of America in the middle of 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679" cy="2295851"/>
                    </a:xfrm>
                    <a:prstGeom prst="rect">
                      <a:avLst/>
                    </a:prstGeom>
                    <a:noFill/>
                    <a:ln>
                      <a:noFill/>
                    </a:ln>
                  </pic:spPr>
                </pic:pic>
              </a:graphicData>
            </a:graphic>
            <wp14:sizeRelH relativeFrom="page">
              <wp14:pctWidth>0</wp14:pctWidth>
            </wp14:sizeRelH>
            <wp14:sizeRelV relativeFrom="page">
              <wp14:pctHeight>0</wp14:pctHeight>
            </wp14:sizeRelV>
          </wp:anchor>
        </w:drawing>
      </w:r>
      <w:r w:rsidR="00BA11DC">
        <w:rPr>
          <w:sz w:val="22"/>
          <w:szCs w:val="22"/>
        </w:rPr>
        <w:t>The department had multiple efforts focused on rural anesthesia. An elective rotation was created from February to May 2024 with a focus on impacts of under-resourced settings. The department’s 6</w:t>
      </w:r>
      <w:r w:rsidR="00BA11DC" w:rsidRPr="00BA11DC">
        <w:rPr>
          <w:sz w:val="22"/>
          <w:szCs w:val="22"/>
          <w:vertAlign w:val="superscript"/>
        </w:rPr>
        <w:t>th</w:t>
      </w:r>
      <w:r w:rsidR="00BA11DC">
        <w:rPr>
          <w:sz w:val="22"/>
          <w:szCs w:val="22"/>
        </w:rPr>
        <w:t xml:space="preserve"> Annual Lawrence Education Symposium was hosted in April of 2023 with a central theme of “Focus on Rural Anesthesiology Practice.” Lastly, multiple residents and faculty members were published on their work around equity solutions for rural populations in ASA Monitor.</w:t>
      </w:r>
    </w:p>
    <w:sectPr w:rsidR="008C64E7" w:rsidRPr="00E37A4B" w:rsidSect="00D44F85">
      <w:type w:val="continuous"/>
      <w:pgSz w:w="12240" w:h="15840"/>
      <w:pgMar w:top="720" w:right="720" w:bottom="720" w:left="720" w:header="720" w:footer="144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D8DFB" w14:textId="77777777" w:rsidR="00C5080F" w:rsidRDefault="00C5080F" w:rsidP="00B93394">
      <w:pPr>
        <w:spacing w:after="0" w:line="240" w:lineRule="auto"/>
      </w:pPr>
      <w:r>
        <w:separator/>
      </w:r>
    </w:p>
  </w:endnote>
  <w:endnote w:type="continuationSeparator" w:id="0">
    <w:p w14:paraId="1B47EC40" w14:textId="77777777" w:rsidR="00C5080F" w:rsidRDefault="00C5080F" w:rsidP="00B9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DEFB9" w14:textId="77777777" w:rsidR="00C5080F" w:rsidRDefault="00C5080F" w:rsidP="00B93394">
      <w:pPr>
        <w:spacing w:after="0" w:line="240" w:lineRule="auto"/>
      </w:pPr>
      <w:r>
        <w:separator/>
      </w:r>
    </w:p>
  </w:footnote>
  <w:footnote w:type="continuationSeparator" w:id="0">
    <w:p w14:paraId="4456580F" w14:textId="77777777" w:rsidR="00C5080F" w:rsidRDefault="00C5080F" w:rsidP="00B93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05826"/>
    <w:multiLevelType w:val="hybridMultilevel"/>
    <w:tmpl w:val="0966C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F0F93"/>
    <w:multiLevelType w:val="multilevel"/>
    <w:tmpl w:val="73562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83881"/>
    <w:multiLevelType w:val="multilevel"/>
    <w:tmpl w:val="D1C2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40F98"/>
    <w:multiLevelType w:val="hybridMultilevel"/>
    <w:tmpl w:val="BF4A3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273CCD"/>
    <w:multiLevelType w:val="hybridMultilevel"/>
    <w:tmpl w:val="7F00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87DC2"/>
    <w:multiLevelType w:val="hybridMultilevel"/>
    <w:tmpl w:val="BD3C16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6752006F"/>
    <w:multiLevelType w:val="hybridMultilevel"/>
    <w:tmpl w:val="7F8E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24D65"/>
    <w:multiLevelType w:val="hybridMultilevel"/>
    <w:tmpl w:val="A652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9148561">
    <w:abstractNumId w:val="1"/>
  </w:num>
  <w:num w:numId="2" w16cid:durableId="89014879">
    <w:abstractNumId w:val="2"/>
  </w:num>
  <w:num w:numId="3" w16cid:durableId="1117525436">
    <w:abstractNumId w:val="7"/>
  </w:num>
  <w:num w:numId="4" w16cid:durableId="1239095185">
    <w:abstractNumId w:val="3"/>
  </w:num>
  <w:num w:numId="5" w16cid:durableId="155147090">
    <w:abstractNumId w:val="0"/>
  </w:num>
  <w:num w:numId="6" w16cid:durableId="1159229953">
    <w:abstractNumId w:val="6"/>
  </w:num>
  <w:num w:numId="7" w16cid:durableId="1524318820">
    <w:abstractNumId w:val="5"/>
  </w:num>
  <w:num w:numId="8" w16cid:durableId="1635603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B2"/>
    <w:rsid w:val="000055D1"/>
    <w:rsid w:val="00025F87"/>
    <w:rsid w:val="0005642A"/>
    <w:rsid w:val="00070607"/>
    <w:rsid w:val="000955AB"/>
    <w:rsid w:val="000B4CB2"/>
    <w:rsid w:val="000C7FB6"/>
    <w:rsid w:val="000D19C6"/>
    <w:rsid w:val="000E036C"/>
    <w:rsid w:val="000E328E"/>
    <w:rsid w:val="000F3461"/>
    <w:rsid w:val="00162C78"/>
    <w:rsid w:val="0019121C"/>
    <w:rsid w:val="001E44B7"/>
    <w:rsid w:val="00204B0A"/>
    <w:rsid w:val="0022050F"/>
    <w:rsid w:val="00223016"/>
    <w:rsid w:val="00226620"/>
    <w:rsid w:val="00227E8B"/>
    <w:rsid w:val="0023348A"/>
    <w:rsid w:val="002512F8"/>
    <w:rsid w:val="00257C68"/>
    <w:rsid w:val="002B2B6D"/>
    <w:rsid w:val="002B7CCF"/>
    <w:rsid w:val="0031483B"/>
    <w:rsid w:val="00350FB8"/>
    <w:rsid w:val="00380A2E"/>
    <w:rsid w:val="003969B3"/>
    <w:rsid w:val="003A7743"/>
    <w:rsid w:val="003A7EE2"/>
    <w:rsid w:val="003B26DD"/>
    <w:rsid w:val="003E514C"/>
    <w:rsid w:val="0042792F"/>
    <w:rsid w:val="00446D9B"/>
    <w:rsid w:val="00447344"/>
    <w:rsid w:val="00454978"/>
    <w:rsid w:val="00473BAF"/>
    <w:rsid w:val="00493BD2"/>
    <w:rsid w:val="0049579D"/>
    <w:rsid w:val="004E4DC6"/>
    <w:rsid w:val="004F5B28"/>
    <w:rsid w:val="00537C05"/>
    <w:rsid w:val="005D3C72"/>
    <w:rsid w:val="005E3630"/>
    <w:rsid w:val="005E4363"/>
    <w:rsid w:val="005E7A17"/>
    <w:rsid w:val="005F39F2"/>
    <w:rsid w:val="005F6B60"/>
    <w:rsid w:val="005F71ED"/>
    <w:rsid w:val="006060A4"/>
    <w:rsid w:val="00695016"/>
    <w:rsid w:val="006A1D10"/>
    <w:rsid w:val="006F7426"/>
    <w:rsid w:val="0079591F"/>
    <w:rsid w:val="007A2222"/>
    <w:rsid w:val="007C385E"/>
    <w:rsid w:val="007C4177"/>
    <w:rsid w:val="007F1207"/>
    <w:rsid w:val="007F585B"/>
    <w:rsid w:val="0084389E"/>
    <w:rsid w:val="008470E8"/>
    <w:rsid w:val="008559E2"/>
    <w:rsid w:val="00860D38"/>
    <w:rsid w:val="00866C25"/>
    <w:rsid w:val="008C64E7"/>
    <w:rsid w:val="00942382"/>
    <w:rsid w:val="00942F96"/>
    <w:rsid w:val="00980EDC"/>
    <w:rsid w:val="009A3939"/>
    <w:rsid w:val="009D1902"/>
    <w:rsid w:val="009F44F0"/>
    <w:rsid w:val="00AA4B33"/>
    <w:rsid w:val="00AC183F"/>
    <w:rsid w:val="00AD050B"/>
    <w:rsid w:val="00B7199B"/>
    <w:rsid w:val="00B93394"/>
    <w:rsid w:val="00B940C1"/>
    <w:rsid w:val="00B94752"/>
    <w:rsid w:val="00BA11DC"/>
    <w:rsid w:val="00BA226E"/>
    <w:rsid w:val="00BA274A"/>
    <w:rsid w:val="00BB132B"/>
    <w:rsid w:val="00BC7D9C"/>
    <w:rsid w:val="00BF15AA"/>
    <w:rsid w:val="00BF5099"/>
    <w:rsid w:val="00C00745"/>
    <w:rsid w:val="00C27E7E"/>
    <w:rsid w:val="00C42450"/>
    <w:rsid w:val="00C5080F"/>
    <w:rsid w:val="00C564AA"/>
    <w:rsid w:val="00C64A8B"/>
    <w:rsid w:val="00C7737F"/>
    <w:rsid w:val="00C77C74"/>
    <w:rsid w:val="00C90032"/>
    <w:rsid w:val="00CB375C"/>
    <w:rsid w:val="00D27F95"/>
    <w:rsid w:val="00D37C2E"/>
    <w:rsid w:val="00D44F85"/>
    <w:rsid w:val="00DE7F59"/>
    <w:rsid w:val="00E30BA4"/>
    <w:rsid w:val="00E37A4B"/>
    <w:rsid w:val="00E5168B"/>
    <w:rsid w:val="00E525F9"/>
    <w:rsid w:val="00E8777F"/>
    <w:rsid w:val="00E954D7"/>
    <w:rsid w:val="00F11A1B"/>
    <w:rsid w:val="00F16D5C"/>
    <w:rsid w:val="00F85492"/>
    <w:rsid w:val="00F937A4"/>
    <w:rsid w:val="00FC2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A2AB1"/>
  <w15:chartTrackingRefBased/>
  <w15:docId w15:val="{9733E20C-82B5-402D-9C39-751BB11B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C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C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C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C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C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C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C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C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C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C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C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C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C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C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C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C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C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CB2"/>
    <w:rPr>
      <w:rFonts w:eastAsiaTheme="majorEastAsia" w:cstheme="majorBidi"/>
      <w:color w:val="272727" w:themeColor="text1" w:themeTint="D8"/>
    </w:rPr>
  </w:style>
  <w:style w:type="paragraph" w:styleId="Title">
    <w:name w:val="Title"/>
    <w:basedOn w:val="Normal"/>
    <w:next w:val="Normal"/>
    <w:link w:val="TitleChar"/>
    <w:uiPriority w:val="10"/>
    <w:qFormat/>
    <w:rsid w:val="000B4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C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C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C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CB2"/>
    <w:pPr>
      <w:spacing w:before="160"/>
      <w:jc w:val="center"/>
    </w:pPr>
    <w:rPr>
      <w:i/>
      <w:iCs/>
      <w:color w:val="404040" w:themeColor="text1" w:themeTint="BF"/>
    </w:rPr>
  </w:style>
  <w:style w:type="character" w:customStyle="1" w:styleId="QuoteChar">
    <w:name w:val="Quote Char"/>
    <w:basedOn w:val="DefaultParagraphFont"/>
    <w:link w:val="Quote"/>
    <w:uiPriority w:val="29"/>
    <w:rsid w:val="000B4CB2"/>
    <w:rPr>
      <w:i/>
      <w:iCs/>
      <w:color w:val="404040" w:themeColor="text1" w:themeTint="BF"/>
    </w:rPr>
  </w:style>
  <w:style w:type="paragraph" w:styleId="ListParagraph">
    <w:name w:val="List Paragraph"/>
    <w:basedOn w:val="Normal"/>
    <w:uiPriority w:val="34"/>
    <w:qFormat/>
    <w:rsid w:val="000B4CB2"/>
    <w:pPr>
      <w:ind w:left="720"/>
      <w:contextualSpacing/>
    </w:pPr>
  </w:style>
  <w:style w:type="character" w:styleId="IntenseEmphasis">
    <w:name w:val="Intense Emphasis"/>
    <w:basedOn w:val="DefaultParagraphFont"/>
    <w:uiPriority w:val="21"/>
    <w:qFormat/>
    <w:rsid w:val="000B4CB2"/>
    <w:rPr>
      <w:i/>
      <w:iCs/>
      <w:color w:val="0F4761" w:themeColor="accent1" w:themeShade="BF"/>
    </w:rPr>
  </w:style>
  <w:style w:type="paragraph" w:styleId="IntenseQuote">
    <w:name w:val="Intense Quote"/>
    <w:basedOn w:val="Normal"/>
    <w:next w:val="Normal"/>
    <w:link w:val="IntenseQuoteChar"/>
    <w:uiPriority w:val="30"/>
    <w:qFormat/>
    <w:rsid w:val="000B4C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CB2"/>
    <w:rPr>
      <w:i/>
      <w:iCs/>
      <w:color w:val="0F4761" w:themeColor="accent1" w:themeShade="BF"/>
    </w:rPr>
  </w:style>
  <w:style w:type="character" w:styleId="IntenseReference">
    <w:name w:val="Intense Reference"/>
    <w:basedOn w:val="DefaultParagraphFont"/>
    <w:uiPriority w:val="32"/>
    <w:qFormat/>
    <w:rsid w:val="000B4CB2"/>
    <w:rPr>
      <w:b/>
      <w:bCs/>
      <w:smallCaps/>
      <w:color w:val="0F4761" w:themeColor="accent1" w:themeShade="BF"/>
      <w:spacing w:val="5"/>
    </w:rPr>
  </w:style>
  <w:style w:type="character" w:styleId="Hyperlink">
    <w:name w:val="Hyperlink"/>
    <w:basedOn w:val="DefaultParagraphFont"/>
    <w:uiPriority w:val="99"/>
    <w:unhideWhenUsed/>
    <w:rsid w:val="0084389E"/>
    <w:rPr>
      <w:color w:val="467886" w:themeColor="hyperlink"/>
      <w:u w:val="single"/>
    </w:rPr>
  </w:style>
  <w:style w:type="character" w:styleId="UnresolvedMention">
    <w:name w:val="Unresolved Mention"/>
    <w:basedOn w:val="DefaultParagraphFont"/>
    <w:uiPriority w:val="99"/>
    <w:semiHidden/>
    <w:unhideWhenUsed/>
    <w:rsid w:val="0084389E"/>
    <w:rPr>
      <w:color w:val="605E5C"/>
      <w:shd w:val="clear" w:color="auto" w:fill="E1DFDD"/>
    </w:rPr>
  </w:style>
  <w:style w:type="character" w:styleId="FollowedHyperlink">
    <w:name w:val="FollowedHyperlink"/>
    <w:basedOn w:val="DefaultParagraphFont"/>
    <w:uiPriority w:val="99"/>
    <w:semiHidden/>
    <w:unhideWhenUsed/>
    <w:rsid w:val="00DE7F59"/>
    <w:rPr>
      <w:color w:val="96607D" w:themeColor="followedHyperlink"/>
      <w:u w:val="single"/>
    </w:rPr>
  </w:style>
  <w:style w:type="paragraph" w:styleId="Header">
    <w:name w:val="header"/>
    <w:basedOn w:val="Normal"/>
    <w:link w:val="HeaderChar"/>
    <w:uiPriority w:val="99"/>
    <w:unhideWhenUsed/>
    <w:rsid w:val="00B93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394"/>
  </w:style>
  <w:style w:type="paragraph" w:styleId="Footer">
    <w:name w:val="footer"/>
    <w:basedOn w:val="Normal"/>
    <w:link w:val="FooterChar"/>
    <w:uiPriority w:val="99"/>
    <w:unhideWhenUsed/>
    <w:rsid w:val="00B93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394"/>
  </w:style>
  <w:style w:type="paragraph" w:styleId="NormalWeb">
    <w:name w:val="Normal (Web)"/>
    <w:basedOn w:val="Normal"/>
    <w:uiPriority w:val="99"/>
    <w:unhideWhenUsed/>
    <w:rsid w:val="00454978"/>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00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0959">
      <w:bodyDiv w:val="1"/>
      <w:marLeft w:val="0"/>
      <w:marRight w:val="0"/>
      <w:marTop w:val="0"/>
      <w:marBottom w:val="0"/>
      <w:divBdr>
        <w:top w:val="none" w:sz="0" w:space="0" w:color="auto"/>
        <w:left w:val="none" w:sz="0" w:space="0" w:color="auto"/>
        <w:bottom w:val="none" w:sz="0" w:space="0" w:color="auto"/>
        <w:right w:val="none" w:sz="0" w:space="0" w:color="auto"/>
      </w:divBdr>
      <w:divsChild>
        <w:div w:id="720717212">
          <w:marLeft w:val="0"/>
          <w:marRight w:val="0"/>
          <w:marTop w:val="0"/>
          <w:marBottom w:val="0"/>
          <w:divBdr>
            <w:top w:val="none" w:sz="0" w:space="0" w:color="auto"/>
            <w:left w:val="none" w:sz="0" w:space="0" w:color="auto"/>
            <w:bottom w:val="none" w:sz="0" w:space="0" w:color="auto"/>
            <w:right w:val="none" w:sz="0" w:space="0" w:color="auto"/>
          </w:divBdr>
        </w:div>
      </w:divsChild>
    </w:div>
    <w:div w:id="66080378">
      <w:bodyDiv w:val="1"/>
      <w:marLeft w:val="0"/>
      <w:marRight w:val="0"/>
      <w:marTop w:val="0"/>
      <w:marBottom w:val="0"/>
      <w:divBdr>
        <w:top w:val="none" w:sz="0" w:space="0" w:color="auto"/>
        <w:left w:val="none" w:sz="0" w:space="0" w:color="auto"/>
        <w:bottom w:val="none" w:sz="0" w:space="0" w:color="auto"/>
        <w:right w:val="none" w:sz="0" w:space="0" w:color="auto"/>
      </w:divBdr>
      <w:divsChild>
        <w:div w:id="749733612">
          <w:marLeft w:val="0"/>
          <w:marRight w:val="0"/>
          <w:marTop w:val="0"/>
          <w:marBottom w:val="0"/>
          <w:divBdr>
            <w:top w:val="none" w:sz="0" w:space="0" w:color="auto"/>
            <w:left w:val="none" w:sz="0" w:space="0" w:color="auto"/>
            <w:bottom w:val="none" w:sz="0" w:space="0" w:color="auto"/>
            <w:right w:val="none" w:sz="0" w:space="0" w:color="auto"/>
          </w:divBdr>
        </w:div>
      </w:divsChild>
    </w:div>
    <w:div w:id="151412586">
      <w:bodyDiv w:val="1"/>
      <w:marLeft w:val="0"/>
      <w:marRight w:val="0"/>
      <w:marTop w:val="0"/>
      <w:marBottom w:val="0"/>
      <w:divBdr>
        <w:top w:val="none" w:sz="0" w:space="0" w:color="auto"/>
        <w:left w:val="none" w:sz="0" w:space="0" w:color="auto"/>
        <w:bottom w:val="none" w:sz="0" w:space="0" w:color="auto"/>
        <w:right w:val="none" w:sz="0" w:space="0" w:color="auto"/>
      </w:divBdr>
      <w:divsChild>
        <w:div w:id="2062093907">
          <w:marLeft w:val="0"/>
          <w:marRight w:val="0"/>
          <w:marTop w:val="0"/>
          <w:marBottom w:val="0"/>
          <w:divBdr>
            <w:top w:val="none" w:sz="0" w:space="0" w:color="auto"/>
            <w:left w:val="none" w:sz="0" w:space="0" w:color="auto"/>
            <w:bottom w:val="none" w:sz="0" w:space="0" w:color="auto"/>
            <w:right w:val="none" w:sz="0" w:space="0" w:color="auto"/>
          </w:divBdr>
        </w:div>
      </w:divsChild>
    </w:div>
    <w:div w:id="343212871">
      <w:bodyDiv w:val="1"/>
      <w:marLeft w:val="0"/>
      <w:marRight w:val="0"/>
      <w:marTop w:val="0"/>
      <w:marBottom w:val="0"/>
      <w:divBdr>
        <w:top w:val="none" w:sz="0" w:space="0" w:color="auto"/>
        <w:left w:val="none" w:sz="0" w:space="0" w:color="auto"/>
        <w:bottom w:val="none" w:sz="0" w:space="0" w:color="auto"/>
        <w:right w:val="none" w:sz="0" w:space="0" w:color="auto"/>
      </w:divBdr>
      <w:divsChild>
        <w:div w:id="1638031090">
          <w:marLeft w:val="0"/>
          <w:marRight w:val="0"/>
          <w:marTop w:val="0"/>
          <w:marBottom w:val="0"/>
          <w:divBdr>
            <w:top w:val="none" w:sz="0" w:space="0" w:color="auto"/>
            <w:left w:val="none" w:sz="0" w:space="0" w:color="auto"/>
            <w:bottom w:val="none" w:sz="0" w:space="0" w:color="auto"/>
            <w:right w:val="none" w:sz="0" w:space="0" w:color="auto"/>
          </w:divBdr>
        </w:div>
      </w:divsChild>
    </w:div>
    <w:div w:id="351955109">
      <w:bodyDiv w:val="1"/>
      <w:marLeft w:val="0"/>
      <w:marRight w:val="0"/>
      <w:marTop w:val="0"/>
      <w:marBottom w:val="0"/>
      <w:divBdr>
        <w:top w:val="none" w:sz="0" w:space="0" w:color="auto"/>
        <w:left w:val="none" w:sz="0" w:space="0" w:color="auto"/>
        <w:bottom w:val="none" w:sz="0" w:space="0" w:color="auto"/>
        <w:right w:val="none" w:sz="0" w:space="0" w:color="auto"/>
      </w:divBdr>
      <w:divsChild>
        <w:div w:id="1033653350">
          <w:marLeft w:val="0"/>
          <w:marRight w:val="0"/>
          <w:marTop w:val="0"/>
          <w:marBottom w:val="0"/>
          <w:divBdr>
            <w:top w:val="none" w:sz="0" w:space="0" w:color="auto"/>
            <w:left w:val="none" w:sz="0" w:space="0" w:color="auto"/>
            <w:bottom w:val="none" w:sz="0" w:space="0" w:color="auto"/>
            <w:right w:val="none" w:sz="0" w:space="0" w:color="auto"/>
          </w:divBdr>
        </w:div>
      </w:divsChild>
    </w:div>
    <w:div w:id="553547783">
      <w:bodyDiv w:val="1"/>
      <w:marLeft w:val="0"/>
      <w:marRight w:val="0"/>
      <w:marTop w:val="0"/>
      <w:marBottom w:val="0"/>
      <w:divBdr>
        <w:top w:val="none" w:sz="0" w:space="0" w:color="auto"/>
        <w:left w:val="none" w:sz="0" w:space="0" w:color="auto"/>
        <w:bottom w:val="none" w:sz="0" w:space="0" w:color="auto"/>
        <w:right w:val="none" w:sz="0" w:space="0" w:color="auto"/>
      </w:divBdr>
      <w:divsChild>
        <w:div w:id="1367563595">
          <w:marLeft w:val="0"/>
          <w:marRight w:val="0"/>
          <w:marTop w:val="0"/>
          <w:marBottom w:val="0"/>
          <w:divBdr>
            <w:top w:val="none" w:sz="0" w:space="0" w:color="auto"/>
            <w:left w:val="none" w:sz="0" w:space="0" w:color="auto"/>
            <w:bottom w:val="none" w:sz="0" w:space="0" w:color="auto"/>
            <w:right w:val="none" w:sz="0" w:space="0" w:color="auto"/>
          </w:divBdr>
        </w:div>
      </w:divsChild>
    </w:div>
    <w:div w:id="622422642">
      <w:bodyDiv w:val="1"/>
      <w:marLeft w:val="0"/>
      <w:marRight w:val="0"/>
      <w:marTop w:val="0"/>
      <w:marBottom w:val="0"/>
      <w:divBdr>
        <w:top w:val="none" w:sz="0" w:space="0" w:color="auto"/>
        <w:left w:val="none" w:sz="0" w:space="0" w:color="auto"/>
        <w:bottom w:val="none" w:sz="0" w:space="0" w:color="auto"/>
        <w:right w:val="none" w:sz="0" w:space="0" w:color="auto"/>
      </w:divBdr>
      <w:divsChild>
        <w:div w:id="739064090">
          <w:marLeft w:val="0"/>
          <w:marRight w:val="0"/>
          <w:marTop w:val="0"/>
          <w:marBottom w:val="0"/>
          <w:divBdr>
            <w:top w:val="none" w:sz="0" w:space="0" w:color="auto"/>
            <w:left w:val="none" w:sz="0" w:space="0" w:color="auto"/>
            <w:bottom w:val="none" w:sz="0" w:space="0" w:color="auto"/>
            <w:right w:val="none" w:sz="0" w:space="0" w:color="auto"/>
          </w:divBdr>
        </w:div>
      </w:divsChild>
    </w:div>
    <w:div w:id="677776765">
      <w:bodyDiv w:val="1"/>
      <w:marLeft w:val="0"/>
      <w:marRight w:val="0"/>
      <w:marTop w:val="0"/>
      <w:marBottom w:val="0"/>
      <w:divBdr>
        <w:top w:val="none" w:sz="0" w:space="0" w:color="auto"/>
        <w:left w:val="none" w:sz="0" w:space="0" w:color="auto"/>
        <w:bottom w:val="none" w:sz="0" w:space="0" w:color="auto"/>
        <w:right w:val="none" w:sz="0" w:space="0" w:color="auto"/>
      </w:divBdr>
      <w:divsChild>
        <w:div w:id="852693304">
          <w:marLeft w:val="0"/>
          <w:marRight w:val="0"/>
          <w:marTop w:val="0"/>
          <w:marBottom w:val="0"/>
          <w:divBdr>
            <w:top w:val="none" w:sz="0" w:space="0" w:color="auto"/>
            <w:left w:val="none" w:sz="0" w:space="0" w:color="auto"/>
            <w:bottom w:val="none" w:sz="0" w:space="0" w:color="auto"/>
            <w:right w:val="none" w:sz="0" w:space="0" w:color="auto"/>
          </w:divBdr>
        </w:div>
      </w:divsChild>
    </w:div>
    <w:div w:id="693844287">
      <w:bodyDiv w:val="1"/>
      <w:marLeft w:val="0"/>
      <w:marRight w:val="0"/>
      <w:marTop w:val="0"/>
      <w:marBottom w:val="0"/>
      <w:divBdr>
        <w:top w:val="none" w:sz="0" w:space="0" w:color="auto"/>
        <w:left w:val="none" w:sz="0" w:space="0" w:color="auto"/>
        <w:bottom w:val="none" w:sz="0" w:space="0" w:color="auto"/>
        <w:right w:val="none" w:sz="0" w:space="0" w:color="auto"/>
      </w:divBdr>
      <w:divsChild>
        <w:div w:id="1534416950">
          <w:marLeft w:val="0"/>
          <w:marRight w:val="0"/>
          <w:marTop w:val="0"/>
          <w:marBottom w:val="0"/>
          <w:divBdr>
            <w:top w:val="none" w:sz="0" w:space="0" w:color="auto"/>
            <w:left w:val="none" w:sz="0" w:space="0" w:color="auto"/>
            <w:bottom w:val="none" w:sz="0" w:space="0" w:color="auto"/>
            <w:right w:val="none" w:sz="0" w:space="0" w:color="auto"/>
          </w:divBdr>
        </w:div>
      </w:divsChild>
    </w:div>
    <w:div w:id="709913019">
      <w:bodyDiv w:val="1"/>
      <w:marLeft w:val="0"/>
      <w:marRight w:val="0"/>
      <w:marTop w:val="0"/>
      <w:marBottom w:val="0"/>
      <w:divBdr>
        <w:top w:val="none" w:sz="0" w:space="0" w:color="auto"/>
        <w:left w:val="none" w:sz="0" w:space="0" w:color="auto"/>
        <w:bottom w:val="none" w:sz="0" w:space="0" w:color="auto"/>
        <w:right w:val="none" w:sz="0" w:space="0" w:color="auto"/>
      </w:divBdr>
      <w:divsChild>
        <w:div w:id="1696734585">
          <w:marLeft w:val="0"/>
          <w:marRight w:val="0"/>
          <w:marTop w:val="0"/>
          <w:marBottom w:val="0"/>
          <w:divBdr>
            <w:top w:val="none" w:sz="0" w:space="0" w:color="auto"/>
            <w:left w:val="none" w:sz="0" w:space="0" w:color="auto"/>
            <w:bottom w:val="none" w:sz="0" w:space="0" w:color="auto"/>
            <w:right w:val="none" w:sz="0" w:space="0" w:color="auto"/>
          </w:divBdr>
        </w:div>
      </w:divsChild>
    </w:div>
    <w:div w:id="758402278">
      <w:bodyDiv w:val="1"/>
      <w:marLeft w:val="0"/>
      <w:marRight w:val="0"/>
      <w:marTop w:val="0"/>
      <w:marBottom w:val="0"/>
      <w:divBdr>
        <w:top w:val="none" w:sz="0" w:space="0" w:color="auto"/>
        <w:left w:val="none" w:sz="0" w:space="0" w:color="auto"/>
        <w:bottom w:val="none" w:sz="0" w:space="0" w:color="auto"/>
        <w:right w:val="none" w:sz="0" w:space="0" w:color="auto"/>
      </w:divBdr>
      <w:divsChild>
        <w:div w:id="2001494291">
          <w:marLeft w:val="0"/>
          <w:marRight w:val="0"/>
          <w:marTop w:val="0"/>
          <w:marBottom w:val="0"/>
          <w:divBdr>
            <w:top w:val="none" w:sz="0" w:space="0" w:color="auto"/>
            <w:left w:val="none" w:sz="0" w:space="0" w:color="auto"/>
            <w:bottom w:val="none" w:sz="0" w:space="0" w:color="auto"/>
            <w:right w:val="none" w:sz="0" w:space="0" w:color="auto"/>
          </w:divBdr>
        </w:div>
      </w:divsChild>
    </w:div>
    <w:div w:id="887837984">
      <w:bodyDiv w:val="1"/>
      <w:marLeft w:val="0"/>
      <w:marRight w:val="0"/>
      <w:marTop w:val="0"/>
      <w:marBottom w:val="0"/>
      <w:divBdr>
        <w:top w:val="none" w:sz="0" w:space="0" w:color="auto"/>
        <w:left w:val="none" w:sz="0" w:space="0" w:color="auto"/>
        <w:bottom w:val="none" w:sz="0" w:space="0" w:color="auto"/>
        <w:right w:val="none" w:sz="0" w:space="0" w:color="auto"/>
      </w:divBdr>
      <w:divsChild>
        <w:div w:id="1585912765">
          <w:marLeft w:val="0"/>
          <w:marRight w:val="0"/>
          <w:marTop w:val="0"/>
          <w:marBottom w:val="0"/>
          <w:divBdr>
            <w:top w:val="none" w:sz="0" w:space="0" w:color="auto"/>
            <w:left w:val="none" w:sz="0" w:space="0" w:color="auto"/>
            <w:bottom w:val="none" w:sz="0" w:space="0" w:color="auto"/>
            <w:right w:val="none" w:sz="0" w:space="0" w:color="auto"/>
          </w:divBdr>
        </w:div>
      </w:divsChild>
    </w:div>
    <w:div w:id="1025523578">
      <w:bodyDiv w:val="1"/>
      <w:marLeft w:val="0"/>
      <w:marRight w:val="0"/>
      <w:marTop w:val="0"/>
      <w:marBottom w:val="0"/>
      <w:divBdr>
        <w:top w:val="none" w:sz="0" w:space="0" w:color="auto"/>
        <w:left w:val="none" w:sz="0" w:space="0" w:color="auto"/>
        <w:bottom w:val="none" w:sz="0" w:space="0" w:color="auto"/>
        <w:right w:val="none" w:sz="0" w:space="0" w:color="auto"/>
      </w:divBdr>
      <w:divsChild>
        <w:div w:id="1758286215">
          <w:marLeft w:val="0"/>
          <w:marRight w:val="0"/>
          <w:marTop w:val="0"/>
          <w:marBottom w:val="0"/>
          <w:divBdr>
            <w:top w:val="none" w:sz="0" w:space="0" w:color="auto"/>
            <w:left w:val="none" w:sz="0" w:space="0" w:color="auto"/>
            <w:bottom w:val="none" w:sz="0" w:space="0" w:color="auto"/>
            <w:right w:val="none" w:sz="0" w:space="0" w:color="auto"/>
          </w:divBdr>
        </w:div>
      </w:divsChild>
    </w:div>
    <w:div w:id="1071083135">
      <w:bodyDiv w:val="1"/>
      <w:marLeft w:val="0"/>
      <w:marRight w:val="0"/>
      <w:marTop w:val="0"/>
      <w:marBottom w:val="0"/>
      <w:divBdr>
        <w:top w:val="none" w:sz="0" w:space="0" w:color="auto"/>
        <w:left w:val="none" w:sz="0" w:space="0" w:color="auto"/>
        <w:bottom w:val="none" w:sz="0" w:space="0" w:color="auto"/>
        <w:right w:val="none" w:sz="0" w:space="0" w:color="auto"/>
      </w:divBdr>
    </w:div>
    <w:div w:id="1143234636">
      <w:bodyDiv w:val="1"/>
      <w:marLeft w:val="0"/>
      <w:marRight w:val="0"/>
      <w:marTop w:val="0"/>
      <w:marBottom w:val="0"/>
      <w:divBdr>
        <w:top w:val="none" w:sz="0" w:space="0" w:color="auto"/>
        <w:left w:val="none" w:sz="0" w:space="0" w:color="auto"/>
        <w:bottom w:val="none" w:sz="0" w:space="0" w:color="auto"/>
        <w:right w:val="none" w:sz="0" w:space="0" w:color="auto"/>
      </w:divBdr>
      <w:divsChild>
        <w:div w:id="107625591">
          <w:marLeft w:val="0"/>
          <w:marRight w:val="0"/>
          <w:marTop w:val="0"/>
          <w:marBottom w:val="0"/>
          <w:divBdr>
            <w:top w:val="none" w:sz="0" w:space="0" w:color="auto"/>
            <w:left w:val="none" w:sz="0" w:space="0" w:color="auto"/>
            <w:bottom w:val="none" w:sz="0" w:space="0" w:color="auto"/>
            <w:right w:val="none" w:sz="0" w:space="0" w:color="auto"/>
          </w:divBdr>
        </w:div>
      </w:divsChild>
    </w:div>
    <w:div w:id="1156533093">
      <w:bodyDiv w:val="1"/>
      <w:marLeft w:val="0"/>
      <w:marRight w:val="0"/>
      <w:marTop w:val="0"/>
      <w:marBottom w:val="0"/>
      <w:divBdr>
        <w:top w:val="none" w:sz="0" w:space="0" w:color="auto"/>
        <w:left w:val="none" w:sz="0" w:space="0" w:color="auto"/>
        <w:bottom w:val="none" w:sz="0" w:space="0" w:color="auto"/>
        <w:right w:val="none" w:sz="0" w:space="0" w:color="auto"/>
      </w:divBdr>
      <w:divsChild>
        <w:div w:id="507989456">
          <w:marLeft w:val="0"/>
          <w:marRight w:val="0"/>
          <w:marTop w:val="0"/>
          <w:marBottom w:val="0"/>
          <w:divBdr>
            <w:top w:val="none" w:sz="0" w:space="0" w:color="auto"/>
            <w:left w:val="none" w:sz="0" w:space="0" w:color="auto"/>
            <w:bottom w:val="none" w:sz="0" w:space="0" w:color="auto"/>
            <w:right w:val="none" w:sz="0" w:space="0" w:color="auto"/>
          </w:divBdr>
        </w:div>
      </w:divsChild>
    </w:div>
    <w:div w:id="1233467438">
      <w:bodyDiv w:val="1"/>
      <w:marLeft w:val="0"/>
      <w:marRight w:val="0"/>
      <w:marTop w:val="0"/>
      <w:marBottom w:val="0"/>
      <w:divBdr>
        <w:top w:val="none" w:sz="0" w:space="0" w:color="auto"/>
        <w:left w:val="none" w:sz="0" w:space="0" w:color="auto"/>
        <w:bottom w:val="none" w:sz="0" w:space="0" w:color="auto"/>
        <w:right w:val="none" w:sz="0" w:space="0" w:color="auto"/>
      </w:divBdr>
      <w:divsChild>
        <w:div w:id="2001226018">
          <w:marLeft w:val="0"/>
          <w:marRight w:val="0"/>
          <w:marTop w:val="0"/>
          <w:marBottom w:val="0"/>
          <w:divBdr>
            <w:top w:val="none" w:sz="0" w:space="0" w:color="auto"/>
            <w:left w:val="none" w:sz="0" w:space="0" w:color="auto"/>
            <w:bottom w:val="none" w:sz="0" w:space="0" w:color="auto"/>
            <w:right w:val="none" w:sz="0" w:space="0" w:color="auto"/>
          </w:divBdr>
        </w:div>
      </w:divsChild>
    </w:div>
    <w:div w:id="1270822278">
      <w:bodyDiv w:val="1"/>
      <w:marLeft w:val="0"/>
      <w:marRight w:val="0"/>
      <w:marTop w:val="0"/>
      <w:marBottom w:val="0"/>
      <w:divBdr>
        <w:top w:val="none" w:sz="0" w:space="0" w:color="auto"/>
        <w:left w:val="none" w:sz="0" w:space="0" w:color="auto"/>
        <w:bottom w:val="none" w:sz="0" w:space="0" w:color="auto"/>
        <w:right w:val="none" w:sz="0" w:space="0" w:color="auto"/>
      </w:divBdr>
      <w:divsChild>
        <w:div w:id="87771904">
          <w:marLeft w:val="0"/>
          <w:marRight w:val="0"/>
          <w:marTop w:val="0"/>
          <w:marBottom w:val="0"/>
          <w:divBdr>
            <w:top w:val="none" w:sz="0" w:space="0" w:color="auto"/>
            <w:left w:val="none" w:sz="0" w:space="0" w:color="auto"/>
            <w:bottom w:val="none" w:sz="0" w:space="0" w:color="auto"/>
            <w:right w:val="none" w:sz="0" w:space="0" w:color="auto"/>
          </w:divBdr>
        </w:div>
      </w:divsChild>
    </w:div>
    <w:div w:id="1309940985">
      <w:bodyDiv w:val="1"/>
      <w:marLeft w:val="0"/>
      <w:marRight w:val="0"/>
      <w:marTop w:val="0"/>
      <w:marBottom w:val="0"/>
      <w:divBdr>
        <w:top w:val="none" w:sz="0" w:space="0" w:color="auto"/>
        <w:left w:val="none" w:sz="0" w:space="0" w:color="auto"/>
        <w:bottom w:val="none" w:sz="0" w:space="0" w:color="auto"/>
        <w:right w:val="none" w:sz="0" w:space="0" w:color="auto"/>
      </w:divBdr>
      <w:divsChild>
        <w:div w:id="1384599606">
          <w:marLeft w:val="0"/>
          <w:marRight w:val="0"/>
          <w:marTop w:val="0"/>
          <w:marBottom w:val="0"/>
          <w:divBdr>
            <w:top w:val="none" w:sz="0" w:space="0" w:color="auto"/>
            <w:left w:val="none" w:sz="0" w:space="0" w:color="auto"/>
            <w:bottom w:val="none" w:sz="0" w:space="0" w:color="auto"/>
            <w:right w:val="none" w:sz="0" w:space="0" w:color="auto"/>
          </w:divBdr>
        </w:div>
      </w:divsChild>
    </w:div>
    <w:div w:id="1420518578">
      <w:bodyDiv w:val="1"/>
      <w:marLeft w:val="0"/>
      <w:marRight w:val="0"/>
      <w:marTop w:val="0"/>
      <w:marBottom w:val="0"/>
      <w:divBdr>
        <w:top w:val="none" w:sz="0" w:space="0" w:color="auto"/>
        <w:left w:val="none" w:sz="0" w:space="0" w:color="auto"/>
        <w:bottom w:val="none" w:sz="0" w:space="0" w:color="auto"/>
        <w:right w:val="none" w:sz="0" w:space="0" w:color="auto"/>
      </w:divBdr>
      <w:divsChild>
        <w:div w:id="97019910">
          <w:marLeft w:val="0"/>
          <w:marRight w:val="0"/>
          <w:marTop w:val="0"/>
          <w:marBottom w:val="0"/>
          <w:divBdr>
            <w:top w:val="none" w:sz="0" w:space="0" w:color="auto"/>
            <w:left w:val="none" w:sz="0" w:space="0" w:color="auto"/>
            <w:bottom w:val="none" w:sz="0" w:space="0" w:color="auto"/>
            <w:right w:val="none" w:sz="0" w:space="0" w:color="auto"/>
          </w:divBdr>
        </w:div>
      </w:divsChild>
    </w:div>
    <w:div w:id="1511334624">
      <w:bodyDiv w:val="1"/>
      <w:marLeft w:val="0"/>
      <w:marRight w:val="0"/>
      <w:marTop w:val="0"/>
      <w:marBottom w:val="0"/>
      <w:divBdr>
        <w:top w:val="none" w:sz="0" w:space="0" w:color="auto"/>
        <w:left w:val="none" w:sz="0" w:space="0" w:color="auto"/>
        <w:bottom w:val="none" w:sz="0" w:space="0" w:color="auto"/>
        <w:right w:val="none" w:sz="0" w:space="0" w:color="auto"/>
      </w:divBdr>
    </w:div>
    <w:div w:id="1669022369">
      <w:bodyDiv w:val="1"/>
      <w:marLeft w:val="0"/>
      <w:marRight w:val="0"/>
      <w:marTop w:val="0"/>
      <w:marBottom w:val="0"/>
      <w:divBdr>
        <w:top w:val="none" w:sz="0" w:space="0" w:color="auto"/>
        <w:left w:val="none" w:sz="0" w:space="0" w:color="auto"/>
        <w:bottom w:val="none" w:sz="0" w:space="0" w:color="auto"/>
        <w:right w:val="none" w:sz="0" w:space="0" w:color="auto"/>
      </w:divBdr>
      <w:divsChild>
        <w:div w:id="1826045639">
          <w:marLeft w:val="0"/>
          <w:marRight w:val="0"/>
          <w:marTop w:val="0"/>
          <w:marBottom w:val="0"/>
          <w:divBdr>
            <w:top w:val="none" w:sz="0" w:space="0" w:color="auto"/>
            <w:left w:val="none" w:sz="0" w:space="0" w:color="auto"/>
            <w:bottom w:val="none" w:sz="0" w:space="0" w:color="auto"/>
            <w:right w:val="none" w:sz="0" w:space="0" w:color="auto"/>
          </w:divBdr>
        </w:div>
      </w:divsChild>
    </w:div>
    <w:div w:id="1816755843">
      <w:bodyDiv w:val="1"/>
      <w:marLeft w:val="0"/>
      <w:marRight w:val="0"/>
      <w:marTop w:val="0"/>
      <w:marBottom w:val="0"/>
      <w:divBdr>
        <w:top w:val="none" w:sz="0" w:space="0" w:color="auto"/>
        <w:left w:val="none" w:sz="0" w:space="0" w:color="auto"/>
        <w:bottom w:val="none" w:sz="0" w:space="0" w:color="auto"/>
        <w:right w:val="none" w:sz="0" w:space="0" w:color="auto"/>
      </w:divBdr>
      <w:divsChild>
        <w:div w:id="1347320023">
          <w:marLeft w:val="0"/>
          <w:marRight w:val="0"/>
          <w:marTop w:val="0"/>
          <w:marBottom w:val="0"/>
          <w:divBdr>
            <w:top w:val="none" w:sz="0" w:space="0" w:color="auto"/>
            <w:left w:val="none" w:sz="0" w:space="0" w:color="auto"/>
            <w:bottom w:val="none" w:sz="0" w:space="0" w:color="auto"/>
            <w:right w:val="none" w:sz="0" w:space="0" w:color="auto"/>
          </w:divBdr>
        </w:div>
      </w:divsChild>
    </w:div>
    <w:div w:id="1908370809">
      <w:bodyDiv w:val="1"/>
      <w:marLeft w:val="0"/>
      <w:marRight w:val="0"/>
      <w:marTop w:val="0"/>
      <w:marBottom w:val="0"/>
      <w:divBdr>
        <w:top w:val="none" w:sz="0" w:space="0" w:color="auto"/>
        <w:left w:val="none" w:sz="0" w:space="0" w:color="auto"/>
        <w:bottom w:val="none" w:sz="0" w:space="0" w:color="auto"/>
        <w:right w:val="none" w:sz="0" w:space="0" w:color="auto"/>
      </w:divBdr>
      <w:divsChild>
        <w:div w:id="269122154">
          <w:marLeft w:val="0"/>
          <w:marRight w:val="0"/>
          <w:marTop w:val="0"/>
          <w:marBottom w:val="0"/>
          <w:divBdr>
            <w:top w:val="none" w:sz="0" w:space="0" w:color="auto"/>
            <w:left w:val="none" w:sz="0" w:space="0" w:color="auto"/>
            <w:bottom w:val="none" w:sz="0" w:space="0" w:color="auto"/>
            <w:right w:val="none" w:sz="0" w:space="0" w:color="auto"/>
          </w:divBdr>
        </w:div>
      </w:divsChild>
    </w:div>
    <w:div w:id="2127040868">
      <w:bodyDiv w:val="1"/>
      <w:marLeft w:val="0"/>
      <w:marRight w:val="0"/>
      <w:marTop w:val="0"/>
      <w:marBottom w:val="0"/>
      <w:divBdr>
        <w:top w:val="none" w:sz="0" w:space="0" w:color="auto"/>
        <w:left w:val="none" w:sz="0" w:space="0" w:color="auto"/>
        <w:bottom w:val="none" w:sz="0" w:space="0" w:color="auto"/>
        <w:right w:val="none" w:sz="0" w:space="0" w:color="auto"/>
      </w:divBdr>
      <w:divsChild>
        <w:div w:id="17873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247eac-ac1e-4468-9081-61cdbe5960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BA4DFE972FB24FA853B94949693D41" ma:contentTypeVersion="6" ma:contentTypeDescription="Create a new document." ma:contentTypeScope="" ma:versionID="900f2d99f8d0938c2cfa2068c422028c">
  <xsd:schema xmlns:xsd="http://www.w3.org/2001/XMLSchema" xmlns:xs="http://www.w3.org/2001/XMLSchema" xmlns:p="http://schemas.microsoft.com/office/2006/metadata/properties" xmlns:ns3="19247eac-ac1e-4468-9081-61cdbe59609d" targetNamespace="http://schemas.microsoft.com/office/2006/metadata/properties" ma:root="true" ma:fieldsID="8bec15cccd57f5d43cec1ca7ef54be7a" ns3:_="">
    <xsd:import namespace="19247eac-ac1e-4468-9081-61cdbe59609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47eac-ac1e-4468-9081-61cdbe5960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60C26-CB52-4087-AA8F-04104D6D37AB}">
  <ds:schemaRefs>
    <ds:schemaRef ds:uri="http://schemas.microsoft.com/office/2006/metadata/properties"/>
    <ds:schemaRef ds:uri="http://schemas.microsoft.com/office/infopath/2007/PartnerControls"/>
    <ds:schemaRef ds:uri="19247eac-ac1e-4468-9081-61cdbe59609d"/>
  </ds:schemaRefs>
</ds:datastoreItem>
</file>

<file path=customXml/itemProps2.xml><?xml version="1.0" encoding="utf-8"?>
<ds:datastoreItem xmlns:ds="http://schemas.openxmlformats.org/officeDocument/2006/customXml" ds:itemID="{3CE8FC79-2FC6-42DE-B4A3-60BDBF7A4D64}">
  <ds:schemaRefs>
    <ds:schemaRef ds:uri="http://schemas.microsoft.com/sharepoint/v3/contenttype/forms"/>
  </ds:schemaRefs>
</ds:datastoreItem>
</file>

<file path=customXml/itemProps3.xml><?xml version="1.0" encoding="utf-8"?>
<ds:datastoreItem xmlns:ds="http://schemas.openxmlformats.org/officeDocument/2006/customXml" ds:itemID="{F5C7A984-E270-48E0-A2E2-1FA54ADF3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47eac-ac1e-4468-9081-61cdbe596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4e17f4-cf11-4ce2-b3ef-5de76bf4ce41}" enabled="0" method="" siteId="{374e17f4-cf11-4ce2-b3ef-5de76bf4ce41}" removed="1"/>
</clbl:labelList>
</file>

<file path=docProps/app.xml><?xml version="1.0" encoding="utf-8"?>
<Properties xmlns="http://schemas.openxmlformats.org/officeDocument/2006/extended-properties" xmlns:vt="http://schemas.openxmlformats.org/officeDocument/2006/docPropsVTypes">
  <Template>Normal</Template>
  <TotalTime>274</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Dargavel, Max</dc:creator>
  <cp:keywords/>
  <dc:description/>
  <cp:lastModifiedBy>Dargavel, Max</cp:lastModifiedBy>
  <cp:revision>38</cp:revision>
  <dcterms:created xsi:type="dcterms:W3CDTF">2025-05-06T23:29:00Z</dcterms:created>
  <dcterms:modified xsi:type="dcterms:W3CDTF">2025-09-18T16:02:00Z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0x01010055BA4DFE972FB24FA853B94949693D41</vt:lpwstr>
  </property>
</Properties>
</file>