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B1DE" w14:textId="77777777" w:rsidR="00CD6D17" w:rsidRDefault="00CD6D17" w:rsidP="00CD6D17">
      <w:pPr>
        <w:rPr>
          <w:b/>
          <w:bCs/>
        </w:rPr>
      </w:pPr>
      <w:r w:rsidRPr="004F36DD">
        <w:rPr>
          <w:b/>
          <w:bCs/>
        </w:rPr>
        <w:t xml:space="preserve">Back to School – Managing Diabetes </w:t>
      </w:r>
    </w:p>
    <w:p w14:paraId="77A25010" w14:textId="77777777" w:rsidR="00CD6D17" w:rsidRDefault="00CD6D17" w:rsidP="00CD6D17">
      <w:r>
        <w:rPr>
          <w:b/>
          <w:bCs/>
        </w:rPr>
        <w:t xml:space="preserve">Connect with the nurse – </w:t>
      </w:r>
      <w:r w:rsidRPr="004F36DD">
        <w:t>make sure the nurse is aware of your child’s diagnosis and familiar with any continuous glucose monitor they may be using. Be sure that the nurse has emergency glucagon and insulin (if your child is taking it).</w:t>
      </w:r>
      <w:r>
        <w:t xml:space="preserve"> Confirm that other staff (bus driver, PE teacher, etc.) are also aware of any diabetes diagnosis and can identify symptoms of low blood sugar.</w:t>
      </w:r>
    </w:p>
    <w:p w14:paraId="28E65B6B" w14:textId="77777777" w:rsidR="00CD6D17" w:rsidRDefault="00CD6D17" w:rsidP="00CD6D17">
      <w:r w:rsidRPr="004F36DD">
        <w:rPr>
          <w:b/>
          <w:bCs/>
        </w:rPr>
        <w:t xml:space="preserve">Be prepared for field trips </w:t>
      </w:r>
      <w:r>
        <w:rPr>
          <w:b/>
          <w:bCs/>
        </w:rPr>
        <w:t xml:space="preserve">– </w:t>
      </w:r>
      <w:r w:rsidRPr="004F36DD">
        <w:t>notify at least two adults of emergency procedures</w:t>
      </w:r>
    </w:p>
    <w:p w14:paraId="284DD70A" w14:textId="77777777" w:rsidR="00CD6D17" w:rsidRDefault="00CD6D17" w:rsidP="00CD6D17">
      <w:r w:rsidRPr="00097AA5">
        <w:rPr>
          <w:b/>
          <w:bCs/>
        </w:rPr>
        <w:t>Pr</w:t>
      </w:r>
      <w:r w:rsidRPr="004F36DD">
        <w:rPr>
          <w:b/>
          <w:bCs/>
        </w:rPr>
        <w:t>actice at home</w:t>
      </w:r>
      <w:r>
        <w:t xml:space="preserve"> – double-check that your student is as capable and independent as possible. Have </w:t>
      </w:r>
      <w:proofErr w:type="gramStart"/>
      <w:r>
        <w:t>them</w:t>
      </w:r>
      <w:proofErr w:type="gramEnd"/>
      <w:r>
        <w:t xml:space="preserve"> practice how to test their own blood sugar, taking insulin injections, and treating low blood sugars at home with juice or glucose tabs.</w:t>
      </w:r>
    </w:p>
    <w:p w14:paraId="4D3F52D4" w14:textId="77777777" w:rsidR="00CD6D17" w:rsidRDefault="00CD6D17" w:rsidP="00CD6D17">
      <w:r w:rsidRPr="004F36DD">
        <w:rPr>
          <w:b/>
          <w:bCs/>
        </w:rPr>
        <w:t xml:space="preserve">Pack a low-box </w:t>
      </w:r>
      <w:r>
        <w:rPr>
          <w:b/>
          <w:bCs/>
        </w:rPr>
        <w:t>–</w:t>
      </w:r>
      <w:r w:rsidRPr="004F36DD">
        <w:t xml:space="preserve"> Pack one for the classroom, nurses’ office and your child’s bookbag. Include shelf-stable foods and drinks to bring up blood sugar rapidly. For example: juice boxes, glucose tabs, non-chocolate candy</w:t>
      </w:r>
    </w:p>
    <w:p w14:paraId="115971B3" w14:textId="77777777" w:rsidR="00CD6D17" w:rsidRDefault="00CD6D17" w:rsidP="00CD6D17">
      <w:r w:rsidRPr="003867AC">
        <w:rPr>
          <w:b/>
          <w:bCs/>
        </w:rPr>
        <w:t>Avoid skipping meals – especially breakfast</w:t>
      </w:r>
      <w:r>
        <w:t xml:space="preserve">: Eating meals consistently throughout the day can make blood sugar levels more stable. </w:t>
      </w:r>
    </w:p>
    <w:p w14:paraId="2F6B9BF9" w14:textId="77777777" w:rsidR="00CD6D17" w:rsidRDefault="00CD6D17" w:rsidP="00CD6D17">
      <w:r w:rsidRPr="003867AC">
        <w:rPr>
          <w:b/>
          <w:bCs/>
        </w:rPr>
        <w:t xml:space="preserve">Get ahead: Confirm all official paperwork is in place. </w:t>
      </w:r>
      <w:r>
        <w:t>– have a current DMMP (Diabetes Medical Management Plan)</w:t>
      </w:r>
    </w:p>
    <w:p w14:paraId="4E4B5EEC" w14:textId="77777777" w:rsidR="00CD6D17" w:rsidRDefault="00CD6D17" w:rsidP="00CD6D17">
      <w:r w:rsidRPr="003867AC">
        <w:rPr>
          <w:b/>
          <w:bCs/>
        </w:rPr>
        <w:t>Have a 504 plan or IEP</w:t>
      </w:r>
      <w:r>
        <w:t xml:space="preserve"> to help identify if the school or the child/family is responsible for specific tasks. Determine who will be trained to respond to an emergency if the school nurse isn’t available. </w:t>
      </w:r>
    </w:p>
    <w:p w14:paraId="49C7CA80" w14:textId="77777777" w:rsidR="00340CF3" w:rsidRDefault="00340CF3"/>
    <w:sectPr w:rsidR="0034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17"/>
    <w:rsid w:val="00020ADD"/>
    <w:rsid w:val="00340CF3"/>
    <w:rsid w:val="008B0F24"/>
    <w:rsid w:val="00CD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612E"/>
  <w15:chartTrackingRefBased/>
  <w15:docId w15:val="{8D3A4B20-7447-4A8A-986D-9940486A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17"/>
  </w:style>
  <w:style w:type="paragraph" w:styleId="Heading1">
    <w:name w:val="heading 1"/>
    <w:basedOn w:val="Normal"/>
    <w:next w:val="Normal"/>
    <w:link w:val="Heading1Char"/>
    <w:uiPriority w:val="9"/>
    <w:qFormat/>
    <w:rsid w:val="00CD6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17"/>
    <w:rPr>
      <w:rFonts w:eastAsiaTheme="majorEastAsia" w:cstheme="majorBidi"/>
      <w:color w:val="272727" w:themeColor="text1" w:themeTint="D8"/>
    </w:rPr>
  </w:style>
  <w:style w:type="paragraph" w:styleId="Title">
    <w:name w:val="Title"/>
    <w:basedOn w:val="Normal"/>
    <w:next w:val="Normal"/>
    <w:link w:val="TitleChar"/>
    <w:uiPriority w:val="10"/>
    <w:qFormat/>
    <w:rsid w:val="00CD6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17"/>
    <w:pPr>
      <w:spacing w:before="160"/>
      <w:jc w:val="center"/>
    </w:pPr>
    <w:rPr>
      <w:i/>
      <w:iCs/>
      <w:color w:val="404040" w:themeColor="text1" w:themeTint="BF"/>
    </w:rPr>
  </w:style>
  <w:style w:type="character" w:customStyle="1" w:styleId="QuoteChar">
    <w:name w:val="Quote Char"/>
    <w:basedOn w:val="DefaultParagraphFont"/>
    <w:link w:val="Quote"/>
    <w:uiPriority w:val="29"/>
    <w:rsid w:val="00CD6D17"/>
    <w:rPr>
      <w:i/>
      <w:iCs/>
      <w:color w:val="404040" w:themeColor="text1" w:themeTint="BF"/>
    </w:rPr>
  </w:style>
  <w:style w:type="paragraph" w:styleId="ListParagraph">
    <w:name w:val="List Paragraph"/>
    <w:basedOn w:val="Normal"/>
    <w:uiPriority w:val="34"/>
    <w:qFormat/>
    <w:rsid w:val="00CD6D17"/>
    <w:pPr>
      <w:ind w:left="720"/>
      <w:contextualSpacing/>
    </w:pPr>
  </w:style>
  <w:style w:type="character" w:styleId="IntenseEmphasis">
    <w:name w:val="Intense Emphasis"/>
    <w:basedOn w:val="DefaultParagraphFont"/>
    <w:uiPriority w:val="21"/>
    <w:qFormat/>
    <w:rsid w:val="00CD6D17"/>
    <w:rPr>
      <w:i/>
      <w:iCs/>
      <w:color w:val="0F4761" w:themeColor="accent1" w:themeShade="BF"/>
    </w:rPr>
  </w:style>
  <w:style w:type="paragraph" w:styleId="IntenseQuote">
    <w:name w:val="Intense Quote"/>
    <w:basedOn w:val="Normal"/>
    <w:next w:val="Normal"/>
    <w:link w:val="IntenseQuoteChar"/>
    <w:uiPriority w:val="30"/>
    <w:qFormat/>
    <w:rsid w:val="00CD6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17"/>
    <w:rPr>
      <w:i/>
      <w:iCs/>
      <w:color w:val="0F4761" w:themeColor="accent1" w:themeShade="BF"/>
    </w:rPr>
  </w:style>
  <w:style w:type="character" w:styleId="IntenseReference">
    <w:name w:val="Intense Reference"/>
    <w:basedOn w:val="DefaultParagraphFont"/>
    <w:uiPriority w:val="32"/>
    <w:qFormat/>
    <w:rsid w:val="00CD6D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Company>University of Rochester</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Youmell, Rebecca J</dc:creator>
  <cp:keywords/>
  <dc:description/>
  <cp:lastModifiedBy>Youmell, Rebecca J</cp:lastModifiedBy>
  <cp:revision>1</cp:revision>
  <dcterms:created xsi:type="dcterms:W3CDTF">2026-04-23T14:11:00Z</dcterms:created>
  <dcterms:modified xsi:type="dcterms:W3CDTF">2026-04-23T14:11:00Z</dcterms:modified>
</cp:coreProperties>
</file>