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7515" w14:textId="77777777" w:rsidR="00D25591" w:rsidRDefault="00D25591" w:rsidP="00D25591">
      <w:pPr>
        <w:jc w:val="center"/>
      </w:pPr>
      <w:bookmarkStart w:id="0" w:name="_GoBack"/>
      <w:bookmarkEnd w:id="0"/>
      <w:r>
        <w:rPr>
          <w:noProof/>
        </w:rPr>
        <w:drawing>
          <wp:inline distT="0" distB="0" distL="0" distR="0" wp14:anchorId="4BA48AA1" wp14:editId="02671031">
            <wp:extent cx="4229100" cy="3322735"/>
            <wp:effectExtent l="0" t="0" r="0" b="0"/>
            <wp:docPr id="4" name="Picture 4" descr="http://sites.mc.rochester.edu/media/527963/ur-smd_logo_v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s.mc.rochester.edu/media/527963/ur-smd_logo_v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9346" cy="3338642"/>
                    </a:xfrm>
                    <a:prstGeom prst="rect">
                      <a:avLst/>
                    </a:prstGeom>
                    <a:noFill/>
                    <a:ln>
                      <a:noFill/>
                    </a:ln>
                  </pic:spPr>
                </pic:pic>
              </a:graphicData>
            </a:graphic>
          </wp:inline>
        </w:drawing>
      </w:r>
    </w:p>
    <w:p w14:paraId="61685E13" w14:textId="77777777" w:rsidR="00D25591" w:rsidRDefault="00D25591"/>
    <w:p w14:paraId="7BEDE89F" w14:textId="77777777" w:rsidR="00EB09D9" w:rsidRDefault="00D25591" w:rsidP="00D25591">
      <w:r>
        <w:rPr>
          <w:noProof/>
        </w:rPr>
        <w:drawing>
          <wp:inline distT="0" distB="0" distL="0" distR="0" wp14:anchorId="46E4E923" wp14:editId="56D0CC8A">
            <wp:extent cx="5943600" cy="1188720"/>
            <wp:effectExtent l="0" t="0" r="0" b="0"/>
            <wp:docPr id="3" name="Picture 3" descr="https://sharepoint19.mc.rochester.edu/sites/BRANDCENTER/URMC/Logos/Eastman/URM_EIOH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arepoint19.mc.rochester.edu/sites/BRANDCENTER/URMC/Logos/Eastman/URM_EIOH_H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14:paraId="71022747" w14:textId="77777777" w:rsidR="00EB09D9" w:rsidRDefault="00EB09D9"/>
    <w:p w14:paraId="7AA9B105" w14:textId="77777777" w:rsidR="00EB09D9" w:rsidRDefault="00EB09D9"/>
    <w:p w14:paraId="5AF9121D" w14:textId="77777777" w:rsidR="00D25591" w:rsidRDefault="00EB09D9" w:rsidP="00EB09D9">
      <w:pPr>
        <w:jc w:val="center"/>
        <w:rPr>
          <w:sz w:val="44"/>
          <w:szCs w:val="44"/>
        </w:rPr>
      </w:pPr>
      <w:r w:rsidRPr="00EB09D9">
        <w:rPr>
          <w:sz w:val="44"/>
          <w:szCs w:val="44"/>
        </w:rPr>
        <w:t xml:space="preserve">University of Rochester School of Medicine </w:t>
      </w:r>
    </w:p>
    <w:p w14:paraId="2038C1C5" w14:textId="77777777" w:rsidR="00EB09D9" w:rsidRDefault="00D25591" w:rsidP="00EB09D9">
      <w:pPr>
        <w:jc w:val="center"/>
        <w:rPr>
          <w:sz w:val="44"/>
          <w:szCs w:val="44"/>
        </w:rPr>
      </w:pPr>
      <w:r>
        <w:rPr>
          <w:sz w:val="44"/>
          <w:szCs w:val="44"/>
        </w:rPr>
        <w:t>&amp;</w:t>
      </w:r>
      <w:r w:rsidR="00EB09D9" w:rsidRPr="00EB09D9">
        <w:rPr>
          <w:sz w:val="44"/>
          <w:szCs w:val="44"/>
        </w:rPr>
        <w:t xml:space="preserve"> Dentistry</w:t>
      </w:r>
    </w:p>
    <w:p w14:paraId="3C6E773C" w14:textId="77777777" w:rsidR="00D25591" w:rsidRPr="00EB09D9" w:rsidRDefault="00D25591" w:rsidP="00EB09D9">
      <w:pPr>
        <w:jc w:val="center"/>
        <w:rPr>
          <w:sz w:val="44"/>
          <w:szCs w:val="44"/>
        </w:rPr>
      </w:pPr>
    </w:p>
    <w:p w14:paraId="74E11C60" w14:textId="77777777" w:rsidR="00EB09D9" w:rsidRPr="00EB09D9" w:rsidRDefault="00EB09D9" w:rsidP="00EB09D9">
      <w:pPr>
        <w:jc w:val="center"/>
        <w:rPr>
          <w:sz w:val="44"/>
          <w:szCs w:val="44"/>
        </w:rPr>
      </w:pPr>
      <w:r w:rsidRPr="00EB09D9">
        <w:rPr>
          <w:sz w:val="44"/>
          <w:szCs w:val="44"/>
        </w:rPr>
        <w:t xml:space="preserve">University of Rochester Medical Center Eastman </w:t>
      </w:r>
      <w:r w:rsidR="003D1E47" w:rsidRPr="00EB09D9">
        <w:rPr>
          <w:sz w:val="44"/>
          <w:szCs w:val="44"/>
        </w:rPr>
        <w:t xml:space="preserve">Institute </w:t>
      </w:r>
      <w:r w:rsidR="003D1E47">
        <w:rPr>
          <w:sz w:val="44"/>
          <w:szCs w:val="44"/>
        </w:rPr>
        <w:t xml:space="preserve">for </w:t>
      </w:r>
      <w:r w:rsidRPr="00EB09D9">
        <w:rPr>
          <w:sz w:val="44"/>
          <w:szCs w:val="44"/>
        </w:rPr>
        <w:t>Oral</w:t>
      </w:r>
      <w:r w:rsidR="003D1E47">
        <w:rPr>
          <w:sz w:val="44"/>
          <w:szCs w:val="44"/>
        </w:rPr>
        <w:t xml:space="preserve"> Health</w:t>
      </w:r>
      <w:r w:rsidRPr="00EB09D9">
        <w:rPr>
          <w:sz w:val="44"/>
          <w:szCs w:val="44"/>
        </w:rPr>
        <w:t xml:space="preserve"> </w:t>
      </w:r>
    </w:p>
    <w:p w14:paraId="7B0A7812" w14:textId="77777777" w:rsidR="00EB09D9" w:rsidRPr="00EB09D9" w:rsidRDefault="00EB09D9" w:rsidP="00EB09D9">
      <w:pPr>
        <w:jc w:val="center"/>
        <w:rPr>
          <w:sz w:val="44"/>
          <w:szCs w:val="44"/>
        </w:rPr>
      </w:pPr>
    </w:p>
    <w:p w14:paraId="5BAD4BA4" w14:textId="77777777" w:rsidR="00EB09D9" w:rsidRPr="00EB09D9" w:rsidRDefault="00EB09D9" w:rsidP="00EB09D9">
      <w:pPr>
        <w:jc w:val="center"/>
        <w:rPr>
          <w:sz w:val="44"/>
          <w:szCs w:val="44"/>
        </w:rPr>
      </w:pPr>
      <w:r w:rsidRPr="00EB09D9">
        <w:rPr>
          <w:sz w:val="44"/>
          <w:szCs w:val="44"/>
        </w:rPr>
        <w:t>Combined Doctor of Medicine-Oral Maxillofacial Surgery Training Program</w:t>
      </w:r>
    </w:p>
    <w:p w14:paraId="223BAB38" w14:textId="77777777" w:rsidR="00EB09D9" w:rsidRDefault="00EB09D9"/>
    <w:p w14:paraId="6624589C" w14:textId="77777777" w:rsidR="00EB09D9" w:rsidRDefault="00EB09D9"/>
    <w:p w14:paraId="1B684DA3" w14:textId="77777777" w:rsidR="00EB09D9" w:rsidRDefault="00EB09D9">
      <w:r>
        <w:br w:type="page"/>
      </w:r>
    </w:p>
    <w:p w14:paraId="0B772E73" w14:textId="77777777" w:rsidR="00B24FFB" w:rsidRPr="00DF6C02" w:rsidRDefault="00B24FFB">
      <w:pPr>
        <w:rPr>
          <w:color w:val="000000" w:themeColor="text1"/>
        </w:rPr>
      </w:pPr>
    </w:p>
    <w:p w14:paraId="763DA925" w14:textId="77777777" w:rsidR="00B24FFB" w:rsidRPr="00DF6C02" w:rsidRDefault="00B24FFB">
      <w:pPr>
        <w:rPr>
          <w:color w:val="000000" w:themeColor="text1"/>
        </w:rPr>
      </w:pPr>
    </w:p>
    <w:p w14:paraId="368EF990" w14:textId="634F17EB" w:rsidR="00B24FFB" w:rsidRPr="00DF6C02" w:rsidRDefault="00781F47">
      <w:pPr>
        <w:rPr>
          <w:color w:val="000000" w:themeColor="text1"/>
        </w:rPr>
      </w:pPr>
      <w:r w:rsidRPr="00DF6C02">
        <w:rPr>
          <w:color w:val="000000" w:themeColor="text1"/>
        </w:rPr>
        <w:t xml:space="preserve">The University of </w:t>
      </w:r>
      <w:r w:rsidR="00B24FFB" w:rsidRPr="00DF6C02">
        <w:rPr>
          <w:color w:val="000000" w:themeColor="text1"/>
        </w:rPr>
        <w:t xml:space="preserve">Rochester School of Medicine and Dentistry </w:t>
      </w:r>
      <w:r w:rsidR="00EB09D9" w:rsidRPr="00DF6C02">
        <w:rPr>
          <w:color w:val="000000" w:themeColor="text1"/>
        </w:rPr>
        <w:t>and the University of Rochester Medical Center’s Eastman Oral Institute have</w:t>
      </w:r>
      <w:r w:rsidR="00B24FFB" w:rsidRPr="00DF6C02">
        <w:rPr>
          <w:color w:val="000000" w:themeColor="text1"/>
        </w:rPr>
        <w:t xml:space="preserve"> a </w:t>
      </w:r>
      <w:r w:rsidR="00A0249C" w:rsidRPr="00DF6C02">
        <w:rPr>
          <w:color w:val="000000" w:themeColor="text1"/>
        </w:rPr>
        <w:t>six-year</w:t>
      </w:r>
      <w:r w:rsidR="00B24FFB" w:rsidRPr="00DF6C02">
        <w:rPr>
          <w:color w:val="000000" w:themeColor="text1"/>
        </w:rPr>
        <w:t xml:space="preserve"> program that awards the MD degree and advanced training in Oral Maxillofacial Surgery (OMFS). </w:t>
      </w:r>
    </w:p>
    <w:p w14:paraId="2608CC60" w14:textId="77777777" w:rsidR="00B24FFB" w:rsidRPr="00DF6C02" w:rsidRDefault="00B24FFB">
      <w:pPr>
        <w:rPr>
          <w:color w:val="000000" w:themeColor="text1"/>
        </w:rPr>
      </w:pPr>
    </w:p>
    <w:p w14:paraId="3A954828" w14:textId="77777777" w:rsidR="00B24FFB" w:rsidRPr="00DF6C02" w:rsidRDefault="00B24FFB">
      <w:pPr>
        <w:rPr>
          <w:color w:val="000000" w:themeColor="text1"/>
        </w:rPr>
      </w:pPr>
      <w:r w:rsidRPr="00DF6C02">
        <w:rPr>
          <w:color w:val="000000" w:themeColor="text1"/>
        </w:rPr>
        <w:t>Accepted dentists are enrolled in the MD program half-time in each of the first two years and enrolled in the OMFS program the other half of the time.  Breaks during the MD curriculum allow the individual to have dedicated time in the OMFS program.</w:t>
      </w:r>
    </w:p>
    <w:p w14:paraId="0BFDF2BD" w14:textId="77777777" w:rsidR="00B24FFB" w:rsidRPr="00DF6C02" w:rsidRDefault="00B24FFB">
      <w:pPr>
        <w:rPr>
          <w:color w:val="000000" w:themeColor="text1"/>
        </w:rPr>
      </w:pPr>
    </w:p>
    <w:p w14:paraId="2855E5B9" w14:textId="77777777" w:rsidR="00B24FFB" w:rsidRPr="00DF6C02" w:rsidRDefault="00B24FFB">
      <w:pPr>
        <w:rPr>
          <w:color w:val="000000" w:themeColor="text1"/>
        </w:rPr>
      </w:pPr>
      <w:r w:rsidRPr="00DF6C02">
        <w:rPr>
          <w:color w:val="000000" w:themeColor="text1"/>
        </w:rPr>
        <w:t>The MD-OMFS learner must remain in good academic and performance standing in both programs to remain enrolled in this combined program and their performance will be reviewed annually by both programs.  The MD-OMFS learner must complete the requirements of both the MD program and the OMFS program to be awarded the MD degree and OMFS certification.</w:t>
      </w:r>
    </w:p>
    <w:p w14:paraId="025AB25E" w14:textId="77777777" w:rsidR="00B24FFB" w:rsidRPr="00DF6C02" w:rsidRDefault="00B24FFB">
      <w:pPr>
        <w:rPr>
          <w:color w:val="000000" w:themeColor="text1"/>
        </w:rPr>
      </w:pPr>
    </w:p>
    <w:p w14:paraId="6C79708D" w14:textId="77777777" w:rsidR="00B24FFB" w:rsidRPr="00DF6C02" w:rsidRDefault="008364F8">
      <w:pPr>
        <w:rPr>
          <w:b/>
          <w:color w:val="000000" w:themeColor="text1"/>
        </w:rPr>
      </w:pPr>
      <w:r w:rsidRPr="00DF6C02">
        <w:rPr>
          <w:b/>
          <w:noProof/>
          <w:color w:val="000000" w:themeColor="text1"/>
        </w:rPr>
        <w:drawing>
          <wp:anchor distT="0" distB="0" distL="114300" distR="114300" simplePos="0" relativeHeight="251659264" behindDoc="0" locked="0" layoutInCell="1" allowOverlap="1" wp14:anchorId="2343BF66" wp14:editId="791269CB">
            <wp:simplePos x="0" y="0"/>
            <wp:positionH relativeFrom="column">
              <wp:posOffset>-914400</wp:posOffset>
            </wp:positionH>
            <wp:positionV relativeFrom="paragraph">
              <wp:posOffset>-4995545</wp:posOffset>
            </wp:positionV>
            <wp:extent cx="5943600" cy="1579245"/>
            <wp:effectExtent l="0" t="0" r="0" b="190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5943600" cy="1579245"/>
                    </a:xfrm>
                    <a:prstGeom prst="rect">
                      <a:avLst/>
                    </a:prstGeom>
                  </pic:spPr>
                </pic:pic>
              </a:graphicData>
            </a:graphic>
          </wp:anchor>
        </w:drawing>
      </w:r>
      <w:r w:rsidRPr="00DF6C02">
        <w:rPr>
          <w:b/>
          <w:noProof/>
          <w:color w:val="000000" w:themeColor="text1"/>
        </w:rPr>
        <mc:AlternateContent>
          <mc:Choice Requires="wps">
            <w:drawing>
              <wp:anchor distT="0" distB="0" distL="114300" distR="114300" simplePos="0" relativeHeight="251660288" behindDoc="0" locked="0" layoutInCell="1" allowOverlap="1" wp14:anchorId="5271845C" wp14:editId="67EFA1C0">
                <wp:simplePos x="0" y="0"/>
                <wp:positionH relativeFrom="column">
                  <wp:posOffset>-914400</wp:posOffset>
                </wp:positionH>
                <wp:positionV relativeFrom="paragraph">
                  <wp:posOffset>-5733415</wp:posOffset>
                </wp:positionV>
                <wp:extent cx="910827" cy="369332"/>
                <wp:effectExtent l="0" t="0" r="0" b="0"/>
                <wp:wrapNone/>
                <wp:docPr id="6" name="TextBox 5"/>
                <wp:cNvGraphicFramePr/>
                <a:graphic xmlns:a="http://schemas.openxmlformats.org/drawingml/2006/main">
                  <a:graphicData uri="http://schemas.microsoft.com/office/word/2010/wordprocessingShape">
                    <wps:wsp>
                      <wps:cNvSpPr txBox="1"/>
                      <wps:spPr>
                        <a:xfrm>
                          <a:off x="0" y="0"/>
                          <a:ext cx="910827" cy="369332"/>
                        </a:xfrm>
                        <a:prstGeom prst="rect">
                          <a:avLst/>
                        </a:prstGeom>
                        <a:noFill/>
                      </wps:spPr>
                      <wps:txbx>
                        <w:txbxContent>
                          <w:p w14:paraId="325D3D45" w14:textId="77777777" w:rsidR="008364F8" w:rsidRDefault="008364F8" w:rsidP="008364F8">
                            <w:pPr>
                              <w:pStyle w:val="NormalWeb"/>
                              <w:spacing w:before="0" w:beforeAutospacing="0" w:after="0" w:afterAutospacing="0"/>
                            </w:pPr>
                            <w:r>
                              <w:rPr>
                                <w:rFonts w:asciiTheme="minorHAnsi" w:hAnsi="Calibri" w:cstheme="minorBidi"/>
                                <w:color w:val="000000" w:themeColor="text1"/>
                                <w:kern w:val="24"/>
                                <w:sz w:val="36"/>
                                <w:szCs w:val="36"/>
                              </w:rPr>
                              <w:t>Phase 1</w:t>
                            </w:r>
                          </w:p>
                        </w:txbxContent>
                      </wps:txbx>
                      <wps:bodyPr wrap="non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71845C" id="_x0000_t202" coordsize="21600,21600" o:spt="202" path="m,l,21600r21600,l21600,xe">
                <v:stroke joinstyle="miter"/>
                <v:path gradientshapeok="t" o:connecttype="rect"/>
              </v:shapetype>
              <v:shape id="TextBox 5" o:spid="_x0000_s1026" type="#_x0000_t202" style="position:absolute;margin-left:-1in;margin-top:-451.45pt;width:71.7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" filled="f" stroked="f">
                <v:textbox style="mso-fit-shape-to-text:t">
                  <w:txbxContent>
                    <w:p w14:paraId="325D3D45" w14:textId="77777777" w:rsidR="008364F8" w:rsidRDefault="008364F8" w:rsidP="008364F8">
                      <w:pPr>
                        <w:pStyle w:val="NormalWeb"/>
                        <w:spacing w:before="0" w:beforeAutospacing="0" w:after="0" w:afterAutospacing="0"/>
                      </w:pPr>
                      <w:r>
                        <w:rPr>
                          <w:rFonts w:asciiTheme="minorHAnsi" w:hAnsi="Calibri" w:cstheme="minorBidi"/>
                          <w:color w:val="000000" w:themeColor="text1"/>
                          <w:kern w:val="24"/>
                          <w:sz w:val="36"/>
                          <w:szCs w:val="36"/>
                        </w:rPr>
                        <w:t>Phase 1</w:t>
                      </w:r>
                    </w:p>
                  </w:txbxContent>
                </v:textbox>
              </v:shape>
            </w:pict>
          </mc:Fallback>
        </mc:AlternateContent>
      </w:r>
      <w:r w:rsidRPr="00DF6C02">
        <w:rPr>
          <w:b/>
          <w:noProof/>
          <w:color w:val="000000" w:themeColor="text1"/>
        </w:rPr>
        <w:drawing>
          <wp:anchor distT="0" distB="0" distL="114300" distR="114300" simplePos="0" relativeHeight="251661312" behindDoc="0" locked="0" layoutInCell="1" allowOverlap="1" wp14:anchorId="6F1D24E7" wp14:editId="4C1DB02C">
            <wp:simplePos x="0" y="0"/>
            <wp:positionH relativeFrom="column">
              <wp:posOffset>13964920</wp:posOffset>
            </wp:positionH>
            <wp:positionV relativeFrom="paragraph">
              <wp:posOffset>-4253865</wp:posOffset>
            </wp:positionV>
            <wp:extent cx="420444" cy="1717733"/>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8"/>
                    <a:stretch>
                      <a:fillRect/>
                    </a:stretch>
                  </pic:blipFill>
                  <pic:spPr>
                    <a:xfrm>
                      <a:off x="0" y="0"/>
                      <a:ext cx="420444" cy="1717733"/>
                    </a:xfrm>
                    <a:prstGeom prst="rect">
                      <a:avLst/>
                    </a:prstGeom>
                  </pic:spPr>
                </pic:pic>
              </a:graphicData>
            </a:graphic>
          </wp:anchor>
        </w:drawing>
      </w:r>
      <w:r w:rsidR="00B24FFB" w:rsidRPr="00DF6C02">
        <w:rPr>
          <w:b/>
          <w:color w:val="000000" w:themeColor="text1"/>
        </w:rPr>
        <w:t>Applicant requirements:</w:t>
      </w:r>
    </w:p>
    <w:p w14:paraId="09DFB81B" w14:textId="77777777" w:rsidR="00B24FFB" w:rsidRPr="00DF6C02" w:rsidRDefault="00B24FFB">
      <w:pPr>
        <w:rPr>
          <w:color w:val="000000" w:themeColor="text1"/>
        </w:rPr>
      </w:pPr>
    </w:p>
    <w:p w14:paraId="0D98F738" w14:textId="119ABD52" w:rsidR="0009496F" w:rsidRDefault="008B4AC1">
      <w:pPr>
        <w:rPr>
          <w:color w:val="000000" w:themeColor="text1"/>
        </w:rPr>
      </w:pPr>
      <w:r w:rsidRPr="00EE3366">
        <w:rPr>
          <w:color w:val="000000" w:themeColor="text1"/>
        </w:rPr>
        <w:t xml:space="preserve">Applications will be considered from graduates or senior dental students of dental schools accredited by the Council on Dental Education of the American Dental Association. </w:t>
      </w:r>
      <w:r w:rsidR="00EE3366">
        <w:rPr>
          <w:color w:val="000000" w:themeColor="text1"/>
        </w:rPr>
        <w:t xml:space="preserve"> </w:t>
      </w:r>
      <w:r w:rsidRPr="00EE3366">
        <w:rPr>
          <w:color w:val="000000" w:themeColor="text1"/>
        </w:rPr>
        <w:t xml:space="preserve">Applicants must be U.S. citizens or </w:t>
      </w:r>
      <w:r w:rsidR="00B6249F" w:rsidRPr="00EE3366">
        <w:rPr>
          <w:color w:val="000000" w:themeColor="text1"/>
        </w:rPr>
        <w:t>permanent</w:t>
      </w:r>
      <w:r w:rsidRPr="00EE3366">
        <w:rPr>
          <w:color w:val="000000" w:themeColor="text1"/>
        </w:rPr>
        <w:t xml:space="preserve"> residents and be eligible for dental </w:t>
      </w:r>
      <w:r w:rsidR="00CB5799" w:rsidRPr="00EE3366">
        <w:rPr>
          <w:color w:val="000000" w:themeColor="text1"/>
        </w:rPr>
        <w:t xml:space="preserve">licensure in New York State </w:t>
      </w:r>
      <w:r w:rsidRPr="00EE3366">
        <w:rPr>
          <w:color w:val="000000" w:themeColor="text1"/>
        </w:rPr>
        <w:t>and the U.S. to</w:t>
      </w:r>
      <w:r w:rsidR="00CB5799" w:rsidRPr="00EE3366">
        <w:rPr>
          <w:color w:val="000000" w:themeColor="text1"/>
        </w:rPr>
        <w:t xml:space="preserve"> be considered for the </w:t>
      </w:r>
      <w:r w:rsidR="004B40F4" w:rsidRPr="00EE3366">
        <w:rPr>
          <w:color w:val="000000" w:themeColor="text1"/>
        </w:rPr>
        <w:t>72-month</w:t>
      </w:r>
      <w:r w:rsidR="00CB5799" w:rsidRPr="00EE3366">
        <w:rPr>
          <w:color w:val="000000" w:themeColor="text1"/>
        </w:rPr>
        <w:t xml:space="preserve"> MD-OMFS</w:t>
      </w:r>
      <w:r w:rsidRPr="00EE3366">
        <w:rPr>
          <w:color w:val="000000" w:themeColor="text1"/>
        </w:rPr>
        <w:t xml:space="preserve"> program.</w:t>
      </w:r>
      <w:r w:rsidR="00B6249F" w:rsidRPr="00EE3366">
        <w:rPr>
          <w:color w:val="000000" w:themeColor="text1"/>
        </w:rPr>
        <w:t xml:space="preserve">  </w:t>
      </w:r>
      <w:r w:rsidR="00EE3366">
        <w:rPr>
          <w:color w:val="000000" w:themeColor="text1"/>
        </w:rPr>
        <w:t>An interviewed applicant must t</w:t>
      </w:r>
      <w:r w:rsidR="00B6249F" w:rsidRPr="00EE3366">
        <w:rPr>
          <w:color w:val="000000" w:themeColor="text1"/>
        </w:rPr>
        <w:t>ake USMLE Step 1 by April 30</w:t>
      </w:r>
      <w:r w:rsidR="00B6249F" w:rsidRPr="00EE3366">
        <w:rPr>
          <w:color w:val="000000" w:themeColor="text1"/>
          <w:vertAlign w:val="superscript"/>
        </w:rPr>
        <w:t>th</w:t>
      </w:r>
      <w:r w:rsidR="00EE3366">
        <w:rPr>
          <w:color w:val="000000" w:themeColor="text1"/>
        </w:rPr>
        <w:t xml:space="preserve"> of the year they plan to matriculate into the program.</w:t>
      </w:r>
    </w:p>
    <w:p w14:paraId="785DAF1A" w14:textId="77777777" w:rsidR="00EE3366" w:rsidRPr="00DF6C02" w:rsidRDefault="00EE3366">
      <w:pPr>
        <w:rPr>
          <w:color w:val="000000" w:themeColor="text1"/>
        </w:rPr>
      </w:pPr>
    </w:p>
    <w:p w14:paraId="4050D2D2" w14:textId="77777777" w:rsidR="00CD371F" w:rsidRPr="00DF6C02" w:rsidRDefault="00CD371F">
      <w:pPr>
        <w:rPr>
          <w:b/>
          <w:color w:val="000000" w:themeColor="text1"/>
        </w:rPr>
      </w:pPr>
      <w:r w:rsidRPr="00DF6C02">
        <w:rPr>
          <w:b/>
          <w:color w:val="000000" w:themeColor="text1"/>
        </w:rPr>
        <w:t>Application process:</w:t>
      </w:r>
    </w:p>
    <w:p w14:paraId="77B493F5" w14:textId="77777777" w:rsidR="00CD371F" w:rsidRPr="00DF6C02" w:rsidRDefault="00CD371F">
      <w:pPr>
        <w:rPr>
          <w:color w:val="000000" w:themeColor="text1"/>
        </w:rPr>
      </w:pPr>
    </w:p>
    <w:p w14:paraId="307E5E40" w14:textId="12EE5A33" w:rsidR="00111592" w:rsidRPr="00DF6C02" w:rsidRDefault="008B4AC1" w:rsidP="00EE3366">
      <w:pPr>
        <w:rPr>
          <w:color w:val="000000" w:themeColor="text1"/>
        </w:rPr>
      </w:pPr>
      <w:r w:rsidRPr="00EE3366">
        <w:rPr>
          <w:color w:val="000000" w:themeColor="text1"/>
        </w:rPr>
        <w:t>Applicants must participate in the National Matching Program of the American Association of Oral and Maxillofacial Surgeons and the Postdoctoral Application Support Service (PASS) of the American Association of Dental Schools and the in the MATCH selection process</w:t>
      </w:r>
      <w:r w:rsidR="00EE3366">
        <w:rPr>
          <w:color w:val="000000" w:themeColor="text1"/>
        </w:rPr>
        <w:t xml:space="preserve">. </w:t>
      </w:r>
      <w:r w:rsidRPr="00DF6C02">
        <w:rPr>
          <w:color w:val="000000" w:themeColor="text1"/>
        </w:rPr>
        <w:t>Contact: PASS, 1625 Massachusetts Ave. NW, Suite 101, Washington D.C. 20036</w:t>
      </w:r>
      <w:r w:rsidR="0009496F" w:rsidRPr="00DF6C02">
        <w:rPr>
          <w:color w:val="000000" w:themeColor="text1"/>
        </w:rPr>
        <w:t>.</w:t>
      </w:r>
      <w:r w:rsidR="00EE3366">
        <w:rPr>
          <w:color w:val="000000" w:themeColor="text1"/>
        </w:rPr>
        <w:t xml:space="preserve">  </w:t>
      </w:r>
      <w:r w:rsidR="0009496F" w:rsidRPr="00DF6C02">
        <w:rPr>
          <w:color w:val="000000" w:themeColor="text1"/>
        </w:rPr>
        <w:t>Applicants assume full responsibility for submitting the required materials to PASS before October 15</w:t>
      </w:r>
      <w:r w:rsidR="0009496F" w:rsidRPr="00DF6C02">
        <w:rPr>
          <w:color w:val="000000" w:themeColor="text1"/>
          <w:vertAlign w:val="superscript"/>
        </w:rPr>
        <w:t>th</w:t>
      </w:r>
      <w:r w:rsidR="00CB5799" w:rsidRPr="00DF6C02">
        <w:rPr>
          <w:color w:val="000000" w:themeColor="text1"/>
        </w:rPr>
        <w:t xml:space="preserve"> in the year prior to matriculation</w:t>
      </w:r>
      <w:r w:rsidR="004B40F4" w:rsidRPr="00DF6C02">
        <w:rPr>
          <w:color w:val="000000" w:themeColor="text1"/>
        </w:rPr>
        <w:t>.</w:t>
      </w:r>
    </w:p>
    <w:p w14:paraId="01688EF6" w14:textId="77777777" w:rsidR="00B24FFB" w:rsidRPr="00DF6C02" w:rsidRDefault="00B24FFB">
      <w:pPr>
        <w:rPr>
          <w:color w:val="000000" w:themeColor="text1"/>
        </w:rPr>
      </w:pPr>
    </w:p>
    <w:p w14:paraId="62EE69AF" w14:textId="3A9BBE77" w:rsidR="004B40F4" w:rsidRPr="00DF6C02" w:rsidRDefault="004B40F4" w:rsidP="004B40F4">
      <w:pPr>
        <w:tabs>
          <w:tab w:val="left" w:pos="1620"/>
        </w:tabs>
        <w:rPr>
          <w:b/>
          <w:color w:val="000000" w:themeColor="text1"/>
        </w:rPr>
      </w:pPr>
      <w:r w:rsidRPr="00DF6C02">
        <w:rPr>
          <w:b/>
          <w:color w:val="000000" w:themeColor="text1"/>
        </w:rPr>
        <w:t>Interview Invitation</w:t>
      </w:r>
      <w:r w:rsidR="00DF6C02">
        <w:rPr>
          <w:b/>
          <w:color w:val="000000" w:themeColor="text1"/>
        </w:rPr>
        <w:t>:</w:t>
      </w:r>
    </w:p>
    <w:p w14:paraId="6F594DB1" w14:textId="77777777" w:rsidR="004B40F4" w:rsidRPr="00DF6C02" w:rsidRDefault="004B40F4" w:rsidP="004B40F4">
      <w:pPr>
        <w:pStyle w:val="ListParagraph"/>
        <w:rPr>
          <w:color w:val="000000" w:themeColor="text1"/>
        </w:rPr>
      </w:pPr>
    </w:p>
    <w:p w14:paraId="054F5851" w14:textId="58AB74B9" w:rsidR="001822DD" w:rsidRPr="00DF6C02" w:rsidRDefault="0009496F" w:rsidP="00EE3366">
      <w:pPr>
        <w:tabs>
          <w:tab w:val="left" w:pos="1620"/>
        </w:tabs>
        <w:rPr>
          <w:rFonts w:eastAsiaTheme="minorEastAsia"/>
          <w:noProof/>
          <w:color w:val="000000" w:themeColor="text1"/>
        </w:rPr>
      </w:pPr>
      <w:r w:rsidRPr="00EE3366">
        <w:rPr>
          <w:color w:val="000000" w:themeColor="text1"/>
        </w:rPr>
        <w:t xml:space="preserve">Promising candidates will be invited to Rochester for an interview </w:t>
      </w:r>
      <w:r w:rsidR="00A0249C" w:rsidRPr="00EE3366">
        <w:rPr>
          <w:color w:val="000000" w:themeColor="text1"/>
        </w:rPr>
        <w:t xml:space="preserve">in the </w:t>
      </w:r>
      <w:r w:rsidRPr="00EE3366">
        <w:rPr>
          <w:color w:val="000000" w:themeColor="text1"/>
        </w:rPr>
        <w:t xml:space="preserve">beginning of November. The personal interview is required for final consideration.   </w:t>
      </w:r>
      <w:r w:rsidR="00CB5799" w:rsidRPr="00EE3366">
        <w:rPr>
          <w:color w:val="000000" w:themeColor="text1"/>
        </w:rPr>
        <w:t xml:space="preserve">Applicants selected for an interview must complete the </w:t>
      </w:r>
      <w:r w:rsidR="00EE3366">
        <w:rPr>
          <w:color w:val="000000" w:themeColor="text1"/>
        </w:rPr>
        <w:t>American Medical College Application System (</w:t>
      </w:r>
      <w:r w:rsidR="00CB5799" w:rsidRPr="00EE3366">
        <w:rPr>
          <w:color w:val="000000" w:themeColor="text1"/>
        </w:rPr>
        <w:t>AMCAS</w:t>
      </w:r>
      <w:r w:rsidR="00EE3366">
        <w:rPr>
          <w:color w:val="000000" w:themeColor="text1"/>
        </w:rPr>
        <w:t>)</w:t>
      </w:r>
      <w:r w:rsidR="00CB5799" w:rsidRPr="00EE3366">
        <w:rPr>
          <w:color w:val="000000" w:themeColor="text1"/>
        </w:rPr>
        <w:t xml:space="preserve"> application in early December.</w:t>
      </w:r>
      <w:r w:rsidR="004B40F4" w:rsidRPr="00EE3366">
        <w:rPr>
          <w:color w:val="000000" w:themeColor="text1"/>
        </w:rPr>
        <w:t xml:space="preserve">  Applicants to the OMFS- MD program will </w:t>
      </w:r>
      <w:r w:rsidR="004B40F4" w:rsidRPr="00EE3366">
        <w:rPr>
          <w:b/>
          <w:color w:val="000000" w:themeColor="text1"/>
        </w:rPr>
        <w:t>not</w:t>
      </w:r>
      <w:r w:rsidR="004B40F4" w:rsidRPr="00EE3366">
        <w:rPr>
          <w:color w:val="000000" w:themeColor="text1"/>
        </w:rPr>
        <w:t xml:space="preserve"> be required to complete the Situational Judgement Test administered by CASPER.</w:t>
      </w:r>
      <w:r w:rsidR="00EE3366">
        <w:rPr>
          <w:color w:val="000000" w:themeColor="text1"/>
        </w:rPr>
        <w:t xml:space="preserve">  The </w:t>
      </w:r>
      <w:r w:rsidR="00EE3366">
        <w:rPr>
          <w:rFonts w:eastAsiaTheme="minorEastAsia"/>
          <w:noProof/>
          <w:color w:val="000000" w:themeColor="text1"/>
        </w:rPr>
        <w:t xml:space="preserve">AMCAS Deadline is </w:t>
      </w:r>
      <w:r w:rsidR="001822DD">
        <w:rPr>
          <w:rFonts w:eastAsiaTheme="minorEastAsia"/>
          <w:noProof/>
          <w:color w:val="000000" w:themeColor="text1"/>
        </w:rPr>
        <w:t>December</w:t>
      </w:r>
      <w:r w:rsidR="001822DD" w:rsidRPr="00DF6C02">
        <w:rPr>
          <w:rFonts w:eastAsiaTheme="minorEastAsia"/>
          <w:noProof/>
          <w:color w:val="000000" w:themeColor="text1"/>
        </w:rPr>
        <w:t xml:space="preserve"> 1, 2019</w:t>
      </w:r>
      <w:r w:rsidR="00EE3366">
        <w:rPr>
          <w:rFonts w:eastAsiaTheme="minorEastAsia"/>
          <w:noProof/>
          <w:color w:val="000000" w:themeColor="text1"/>
        </w:rPr>
        <w:t xml:space="preserve"> and the URSMD secondary application deadline is December 6, 2019.</w:t>
      </w:r>
    </w:p>
    <w:p w14:paraId="1428CD68" w14:textId="60898E61" w:rsidR="0009496F" w:rsidRPr="00DF6C02" w:rsidRDefault="0009496F" w:rsidP="004B40F4">
      <w:pPr>
        <w:ind w:firstLine="60"/>
        <w:rPr>
          <w:color w:val="000000" w:themeColor="text1"/>
        </w:rPr>
      </w:pPr>
    </w:p>
    <w:p w14:paraId="3B8A3E58" w14:textId="1875524C" w:rsidR="004B40F4" w:rsidRDefault="004B40F4" w:rsidP="004B40F4">
      <w:pPr>
        <w:rPr>
          <w:b/>
          <w:color w:val="000000" w:themeColor="text1"/>
        </w:rPr>
      </w:pPr>
      <w:r w:rsidRPr="00DF6C02">
        <w:rPr>
          <w:b/>
          <w:color w:val="000000" w:themeColor="text1"/>
        </w:rPr>
        <w:t>Interview Day</w:t>
      </w:r>
      <w:r w:rsidR="00DF6C02">
        <w:rPr>
          <w:b/>
          <w:color w:val="000000" w:themeColor="text1"/>
        </w:rPr>
        <w:t>:</w:t>
      </w:r>
    </w:p>
    <w:p w14:paraId="67E2E14F" w14:textId="77777777" w:rsidR="00E92780" w:rsidRPr="00DF6C02" w:rsidRDefault="00E92780" w:rsidP="004B40F4">
      <w:pPr>
        <w:rPr>
          <w:rFonts w:eastAsiaTheme="minorEastAsia"/>
          <w:b/>
          <w:noProof/>
          <w:color w:val="000000" w:themeColor="text1"/>
        </w:rPr>
      </w:pPr>
    </w:p>
    <w:p w14:paraId="0A8FE604" w14:textId="3279D80A" w:rsidR="004B40F4" w:rsidRPr="00EE3366" w:rsidRDefault="004B40F4" w:rsidP="00EE3366">
      <w:pPr>
        <w:rPr>
          <w:rFonts w:eastAsiaTheme="minorEastAsia"/>
          <w:noProof/>
          <w:color w:val="000000" w:themeColor="text1"/>
        </w:rPr>
      </w:pPr>
      <w:r w:rsidRPr="00EE3366">
        <w:rPr>
          <w:color w:val="000000" w:themeColor="text1"/>
        </w:rPr>
        <w:t>A</w:t>
      </w:r>
      <w:r w:rsidR="0009496F" w:rsidRPr="00EE3366">
        <w:rPr>
          <w:color w:val="000000" w:themeColor="text1"/>
        </w:rPr>
        <w:t xml:space="preserve">pplicant will meet with the oral and maxillofacial surgery faculty, who will answer the applicant's questions about the program. Applicants will also be evaluated by the </w:t>
      </w:r>
      <w:r w:rsidR="00CB5799" w:rsidRPr="00EE3366">
        <w:rPr>
          <w:color w:val="000000" w:themeColor="text1"/>
        </w:rPr>
        <w:t xml:space="preserve">current OMFS </w:t>
      </w:r>
      <w:r w:rsidR="0009496F" w:rsidRPr="00EE3366">
        <w:rPr>
          <w:color w:val="000000" w:themeColor="text1"/>
        </w:rPr>
        <w:t>residents.</w:t>
      </w:r>
    </w:p>
    <w:p w14:paraId="0761D034" w14:textId="2CCCDCD3" w:rsidR="004B40F4" w:rsidRDefault="004B40F4" w:rsidP="00EE3366">
      <w:pPr>
        <w:rPr>
          <w:color w:val="000000" w:themeColor="text1"/>
        </w:rPr>
      </w:pPr>
      <w:r w:rsidRPr="00EE3366">
        <w:rPr>
          <w:color w:val="000000" w:themeColor="text1"/>
        </w:rPr>
        <w:t xml:space="preserve">The evaluation by the OMFS faculty and residents is objective and subjective encompassing </w:t>
      </w:r>
      <w:r w:rsidR="00E92780" w:rsidRPr="00EE3366">
        <w:rPr>
          <w:color w:val="000000" w:themeColor="text1"/>
        </w:rPr>
        <w:t>many factors such as</w:t>
      </w:r>
      <w:r w:rsidR="00EE3366">
        <w:rPr>
          <w:color w:val="000000" w:themeColor="text1"/>
        </w:rPr>
        <w:t xml:space="preserve"> a</w:t>
      </w:r>
      <w:r w:rsidRPr="00DF6C02">
        <w:rPr>
          <w:color w:val="000000" w:themeColor="text1"/>
        </w:rPr>
        <w:t>cademic achievements, motivation for a career in oral and maxillofacial surgery, suitability specifically for the URMC oral and maxillofacial surgery residency program, professional demeanor, and future career goals.</w:t>
      </w:r>
    </w:p>
    <w:p w14:paraId="4A4047B8" w14:textId="1F0C391C" w:rsidR="00EE3366" w:rsidRDefault="00EE3366" w:rsidP="00EE3366">
      <w:pPr>
        <w:rPr>
          <w:color w:val="000000" w:themeColor="text1"/>
        </w:rPr>
      </w:pPr>
    </w:p>
    <w:p w14:paraId="7C5CC0DE" w14:textId="13736E46" w:rsidR="00A0249C" w:rsidRDefault="00EE3366" w:rsidP="00EE3366">
      <w:pPr>
        <w:rPr>
          <w:rFonts w:eastAsiaTheme="minorEastAsia"/>
          <w:noProof/>
          <w:color w:val="000000" w:themeColor="text1"/>
        </w:rPr>
      </w:pPr>
      <w:r>
        <w:rPr>
          <w:color w:val="000000" w:themeColor="text1"/>
        </w:rPr>
        <w:t>A</w:t>
      </w:r>
      <w:r w:rsidR="004B40F4" w:rsidRPr="00EE3366">
        <w:rPr>
          <w:color w:val="000000" w:themeColor="text1"/>
        </w:rPr>
        <w:t>pplicants will also meet</w:t>
      </w:r>
      <w:r w:rsidR="0009496F" w:rsidRPr="00EE3366">
        <w:rPr>
          <w:color w:val="000000" w:themeColor="text1"/>
        </w:rPr>
        <w:t xml:space="preserve"> with </w:t>
      </w:r>
      <w:r w:rsidR="00CB5799" w:rsidRPr="00EE3366">
        <w:rPr>
          <w:color w:val="000000" w:themeColor="text1"/>
        </w:rPr>
        <w:t xml:space="preserve">select members of </w:t>
      </w:r>
      <w:r w:rsidR="0009496F" w:rsidRPr="00EE3366">
        <w:rPr>
          <w:color w:val="000000" w:themeColor="text1"/>
        </w:rPr>
        <w:t xml:space="preserve">the </w:t>
      </w:r>
      <w:r w:rsidR="00CB5799" w:rsidRPr="00EE3366">
        <w:rPr>
          <w:color w:val="000000" w:themeColor="text1"/>
        </w:rPr>
        <w:t>m</w:t>
      </w:r>
      <w:r w:rsidR="0009496F" w:rsidRPr="00EE3366">
        <w:rPr>
          <w:color w:val="000000" w:themeColor="text1"/>
        </w:rPr>
        <w:t xml:space="preserve">edical </w:t>
      </w:r>
      <w:r w:rsidR="00CB5799" w:rsidRPr="00EE3366">
        <w:rPr>
          <w:color w:val="000000" w:themeColor="text1"/>
        </w:rPr>
        <w:t>s</w:t>
      </w:r>
      <w:r w:rsidR="0009496F" w:rsidRPr="00EE3366">
        <w:rPr>
          <w:color w:val="000000" w:themeColor="text1"/>
        </w:rPr>
        <w:t xml:space="preserve">chool Admissions </w:t>
      </w:r>
      <w:r w:rsidR="00CB5799" w:rsidRPr="00EE3366">
        <w:rPr>
          <w:color w:val="000000" w:themeColor="text1"/>
        </w:rPr>
        <w:t>C</w:t>
      </w:r>
      <w:r w:rsidR="0009496F" w:rsidRPr="00EE3366">
        <w:rPr>
          <w:color w:val="000000" w:themeColor="text1"/>
        </w:rPr>
        <w:t xml:space="preserve">ommittee during this </w:t>
      </w:r>
      <w:r w:rsidR="00CB5799" w:rsidRPr="00EE3366">
        <w:rPr>
          <w:color w:val="000000" w:themeColor="text1"/>
        </w:rPr>
        <w:t>visit</w:t>
      </w:r>
      <w:r w:rsidR="0009496F" w:rsidRPr="00EE3366">
        <w:rPr>
          <w:color w:val="000000" w:themeColor="text1"/>
        </w:rPr>
        <w:t xml:space="preserve">. </w:t>
      </w:r>
      <w:r w:rsidR="00A0249C" w:rsidRPr="00DF6C02">
        <w:rPr>
          <w:color w:val="000000" w:themeColor="text1"/>
        </w:rPr>
        <w:t xml:space="preserve">Medical school admissions will focus on suitability for a career in medicine through a holistic lens.  </w:t>
      </w:r>
      <w:r w:rsidR="00A0249C" w:rsidRPr="00DF6C02">
        <w:rPr>
          <w:color w:val="000000" w:themeColor="text1"/>
        </w:rPr>
        <w:lastRenderedPageBreak/>
        <w:t xml:space="preserve">Evidence of activities as related to the core values of the School of Medicine will be assessed – please see the URSMD website for more information </w:t>
      </w:r>
      <w:hyperlink r:id="rId9" w:history="1">
        <w:r w:rsidRPr="00CB0D4F">
          <w:rPr>
            <w:rStyle w:val="Hyperlink"/>
          </w:rPr>
          <w:t>https://www.urmc.rochester.edu/education/md/admissions.aspx</w:t>
        </w:r>
      </w:hyperlink>
      <w:r w:rsidR="00D237E2" w:rsidRPr="00DF6C02">
        <w:rPr>
          <w:color w:val="000000" w:themeColor="text1"/>
        </w:rPr>
        <w:t xml:space="preserve"> </w:t>
      </w:r>
      <w:r>
        <w:rPr>
          <w:color w:val="000000" w:themeColor="text1"/>
        </w:rPr>
        <w:t xml:space="preserve"> </w:t>
      </w:r>
      <w:r w:rsidR="004B40F4" w:rsidRPr="00DF6C02">
        <w:rPr>
          <w:color w:val="000000" w:themeColor="text1"/>
        </w:rPr>
        <w:t xml:space="preserve">Once selected for an interview, </w:t>
      </w:r>
      <w:r w:rsidR="004B40F4" w:rsidRPr="00DF6C02">
        <w:rPr>
          <w:rFonts w:eastAsiaTheme="minorEastAsia"/>
          <w:noProof/>
          <w:color w:val="000000" w:themeColor="text1"/>
        </w:rPr>
        <w:t>a</w:t>
      </w:r>
      <w:r w:rsidR="00111592" w:rsidRPr="00DF6C02">
        <w:rPr>
          <w:rFonts w:eastAsiaTheme="minorEastAsia"/>
          <w:noProof/>
          <w:color w:val="000000" w:themeColor="text1"/>
        </w:rPr>
        <w:t>pplicants will receive further detailed information about the interview process.</w:t>
      </w:r>
    </w:p>
    <w:p w14:paraId="4E5A39A3" w14:textId="77777777" w:rsidR="00EE3366" w:rsidRPr="00DF6C02" w:rsidRDefault="00EE3366" w:rsidP="00EE3366">
      <w:pPr>
        <w:rPr>
          <w:rFonts w:eastAsiaTheme="minorEastAsia"/>
          <w:noProof/>
          <w:color w:val="000000" w:themeColor="text1"/>
        </w:rPr>
      </w:pPr>
    </w:p>
    <w:p w14:paraId="314609D2" w14:textId="05EA7A48" w:rsidR="004B40F4" w:rsidRDefault="004B40F4" w:rsidP="00A0249C">
      <w:pPr>
        <w:rPr>
          <w:rFonts w:eastAsiaTheme="minorEastAsia"/>
          <w:b/>
          <w:noProof/>
          <w:color w:val="000000" w:themeColor="text1"/>
        </w:rPr>
      </w:pPr>
      <w:r w:rsidRPr="00DF6C02">
        <w:rPr>
          <w:rFonts w:eastAsiaTheme="minorEastAsia"/>
          <w:b/>
          <w:noProof/>
          <w:color w:val="000000" w:themeColor="text1"/>
        </w:rPr>
        <w:t>Acceptance</w:t>
      </w:r>
      <w:r w:rsidR="00DF6C02">
        <w:rPr>
          <w:rFonts w:eastAsiaTheme="minorEastAsia"/>
          <w:b/>
          <w:noProof/>
          <w:color w:val="000000" w:themeColor="text1"/>
        </w:rPr>
        <w:t>:</w:t>
      </w:r>
    </w:p>
    <w:p w14:paraId="0F61C2D3" w14:textId="77777777" w:rsidR="00E92780" w:rsidRPr="00DF6C02" w:rsidRDefault="00E92780" w:rsidP="00A0249C">
      <w:pPr>
        <w:rPr>
          <w:rFonts w:eastAsiaTheme="minorEastAsia"/>
          <w:b/>
          <w:noProof/>
          <w:color w:val="000000" w:themeColor="text1"/>
        </w:rPr>
      </w:pPr>
    </w:p>
    <w:p w14:paraId="6B7938C4" w14:textId="1A1BFF20" w:rsidR="004B40F4" w:rsidRDefault="004B40F4" w:rsidP="00EE3366">
      <w:pPr>
        <w:rPr>
          <w:color w:val="000000" w:themeColor="text1"/>
        </w:rPr>
      </w:pPr>
      <w:r w:rsidRPr="00EE3366">
        <w:rPr>
          <w:color w:val="000000" w:themeColor="text1"/>
        </w:rPr>
        <w:t xml:space="preserve">OMFS match results </w:t>
      </w:r>
      <w:r w:rsidR="00EE3366" w:rsidRPr="00EE3366">
        <w:rPr>
          <w:color w:val="000000" w:themeColor="text1"/>
        </w:rPr>
        <w:t>are released</w:t>
      </w:r>
      <w:r w:rsidRPr="00EE3366">
        <w:rPr>
          <w:color w:val="000000" w:themeColor="text1"/>
        </w:rPr>
        <w:t>on</w:t>
      </w:r>
      <w:r w:rsidR="00DF6C02" w:rsidRPr="00EE3366">
        <w:rPr>
          <w:color w:val="000000" w:themeColor="text1"/>
        </w:rPr>
        <w:t xml:space="preserve"> February 24</w:t>
      </w:r>
      <w:r w:rsidRPr="00EE3366">
        <w:rPr>
          <w:color w:val="000000" w:themeColor="text1"/>
        </w:rPr>
        <w:t>,</w:t>
      </w:r>
      <w:r w:rsidR="00DF6C02" w:rsidRPr="00EE3366">
        <w:rPr>
          <w:color w:val="000000" w:themeColor="text1"/>
        </w:rPr>
        <w:t xml:space="preserve"> 2020</w:t>
      </w:r>
      <w:r w:rsidR="00EE3366" w:rsidRPr="00EE3366">
        <w:rPr>
          <w:color w:val="000000" w:themeColor="text1"/>
        </w:rPr>
        <w:t xml:space="preserve">.  </w:t>
      </w:r>
      <w:r w:rsidR="00DF6C02" w:rsidRPr="00EE3366">
        <w:rPr>
          <w:color w:val="000000" w:themeColor="text1"/>
        </w:rPr>
        <w:t xml:space="preserve">Once an applicant </w:t>
      </w:r>
      <w:r w:rsidRPr="00EE3366">
        <w:rPr>
          <w:color w:val="000000" w:themeColor="text1"/>
        </w:rPr>
        <w:t>match</w:t>
      </w:r>
      <w:r w:rsidR="00DF6C02" w:rsidRPr="00EE3366">
        <w:rPr>
          <w:color w:val="000000" w:themeColor="text1"/>
        </w:rPr>
        <w:t>es</w:t>
      </w:r>
      <w:r w:rsidRPr="00EE3366">
        <w:rPr>
          <w:color w:val="000000" w:themeColor="text1"/>
        </w:rPr>
        <w:t xml:space="preserve"> </w:t>
      </w:r>
      <w:r w:rsidR="00DF6C02" w:rsidRPr="00EE3366">
        <w:rPr>
          <w:color w:val="000000" w:themeColor="text1"/>
        </w:rPr>
        <w:t xml:space="preserve">a </w:t>
      </w:r>
      <w:r w:rsidR="00DF6C02" w:rsidRPr="00EE3366">
        <w:rPr>
          <w:i/>
          <w:color w:val="000000" w:themeColor="text1"/>
        </w:rPr>
        <w:t>conditional</w:t>
      </w:r>
      <w:r w:rsidR="00DF6C02" w:rsidRPr="00EE3366">
        <w:rPr>
          <w:color w:val="000000" w:themeColor="text1"/>
        </w:rPr>
        <w:t xml:space="preserve"> acceptance to the School of Medicine </w:t>
      </w:r>
      <w:r w:rsidRPr="00EE3366">
        <w:rPr>
          <w:color w:val="000000" w:themeColor="text1"/>
        </w:rPr>
        <w:t xml:space="preserve">will be </w:t>
      </w:r>
      <w:r w:rsidR="00DF6C02" w:rsidRPr="00EE3366">
        <w:rPr>
          <w:color w:val="000000" w:themeColor="text1"/>
        </w:rPr>
        <w:t>offered.</w:t>
      </w:r>
      <w:r w:rsidRPr="00EE3366">
        <w:rPr>
          <w:color w:val="000000" w:themeColor="text1"/>
        </w:rPr>
        <w:t xml:space="preserve"> </w:t>
      </w:r>
      <w:r w:rsidR="00DF6C02" w:rsidRPr="00EE3366">
        <w:rPr>
          <w:color w:val="000000" w:themeColor="text1"/>
        </w:rPr>
        <w:t xml:space="preserve">In order to matriculate to the School of Medicine, the conditionally accepted student must take </w:t>
      </w:r>
      <w:r w:rsidRPr="00EE3366">
        <w:rPr>
          <w:color w:val="000000" w:themeColor="text1"/>
        </w:rPr>
        <w:t xml:space="preserve">and </w:t>
      </w:r>
      <w:r w:rsidRPr="00EE3366">
        <w:rPr>
          <w:b/>
          <w:color w:val="000000" w:themeColor="text1"/>
        </w:rPr>
        <w:t>pass</w:t>
      </w:r>
      <w:r w:rsidRPr="00EE3366">
        <w:rPr>
          <w:color w:val="000000" w:themeColor="text1"/>
        </w:rPr>
        <w:t xml:space="preserve"> the USMLE Step</w:t>
      </w:r>
      <w:r w:rsidR="00DF6C02" w:rsidRPr="00EE3366">
        <w:rPr>
          <w:color w:val="000000" w:themeColor="text1"/>
        </w:rPr>
        <w:t xml:space="preserve"> </w:t>
      </w:r>
      <w:r w:rsidRPr="00EE3366">
        <w:rPr>
          <w:color w:val="000000" w:themeColor="text1"/>
        </w:rPr>
        <w:t>1</w:t>
      </w:r>
      <w:r w:rsidR="00DF6C02" w:rsidRPr="00EE3366">
        <w:rPr>
          <w:color w:val="000000" w:themeColor="text1"/>
        </w:rPr>
        <w:t>.</w:t>
      </w:r>
      <w:r w:rsidRPr="00EE3366">
        <w:rPr>
          <w:color w:val="000000" w:themeColor="text1"/>
        </w:rPr>
        <w:t xml:space="preserve"> </w:t>
      </w:r>
      <w:r w:rsidR="00DF6C02" w:rsidRPr="00EE3366">
        <w:rPr>
          <w:color w:val="000000" w:themeColor="text1"/>
        </w:rPr>
        <w:t>The last date an applicant can take the USMLE Step 1 is April 30,</w:t>
      </w:r>
      <w:r w:rsidR="00DF6C02" w:rsidRPr="00EE3366">
        <w:rPr>
          <w:color w:val="000000" w:themeColor="text1"/>
          <w:vertAlign w:val="superscript"/>
        </w:rPr>
        <w:t xml:space="preserve"> </w:t>
      </w:r>
      <w:r w:rsidR="00DF6C02" w:rsidRPr="00EE3366">
        <w:rPr>
          <w:color w:val="000000" w:themeColor="text1"/>
        </w:rPr>
        <w:t>2020. The conditional acceptance to the MD program is contingent upon passing USMLE Step 1 on the first attempt.</w:t>
      </w:r>
    </w:p>
    <w:p w14:paraId="3F173522" w14:textId="785E3044" w:rsidR="00EE3366" w:rsidRDefault="00EE3366" w:rsidP="00EE3366">
      <w:pPr>
        <w:rPr>
          <w:color w:val="000000" w:themeColor="text1"/>
        </w:rPr>
      </w:pPr>
    </w:p>
    <w:p w14:paraId="5C38C3E9" w14:textId="1C710C48" w:rsidR="0011033A" w:rsidRPr="00EE3366" w:rsidRDefault="00EE3366" w:rsidP="00EE3366">
      <w:pPr>
        <w:rPr>
          <w:rFonts w:eastAsiaTheme="minorEastAsia"/>
          <w:noProof/>
          <w:color w:val="000000" w:themeColor="text1"/>
        </w:rPr>
      </w:pPr>
      <w:r>
        <w:rPr>
          <w:rFonts w:eastAsiaTheme="minorEastAsia"/>
          <w:noProof/>
          <w:color w:val="000000" w:themeColor="text1"/>
        </w:rPr>
        <w:t>A</w:t>
      </w:r>
      <w:r w:rsidR="004851AD" w:rsidRPr="00EE3366">
        <w:rPr>
          <w:rFonts w:eastAsiaTheme="minorEastAsia"/>
          <w:noProof/>
          <w:color w:val="000000" w:themeColor="text1"/>
        </w:rPr>
        <w:t>ccepted OMFS-MD students must abide by all the deadlines of the School of Medicine  in addition to the OMFS Residency Program. The following are examples of deadlines for the School of Medicine and Dentistry:</w:t>
      </w:r>
    </w:p>
    <w:p w14:paraId="44772F3C" w14:textId="77777777" w:rsidR="0011033A" w:rsidRDefault="0011033A" w:rsidP="0011033A">
      <w:pPr>
        <w:pStyle w:val="ListParagraph"/>
        <w:rPr>
          <w:rFonts w:eastAsiaTheme="minorEastAsia"/>
          <w:noProof/>
          <w:color w:val="000000" w:themeColor="text1"/>
        </w:rPr>
      </w:pPr>
    </w:p>
    <w:p w14:paraId="67FB127E" w14:textId="77777777" w:rsidR="0011033A" w:rsidRDefault="001C1A62" w:rsidP="0011033A">
      <w:pPr>
        <w:pStyle w:val="ListParagraph"/>
        <w:numPr>
          <w:ilvl w:val="1"/>
          <w:numId w:val="4"/>
        </w:numPr>
        <w:rPr>
          <w:rFonts w:eastAsiaTheme="minorEastAsia"/>
          <w:noProof/>
          <w:color w:val="000000" w:themeColor="text1"/>
        </w:rPr>
      </w:pPr>
      <w:r w:rsidRPr="0011033A">
        <w:rPr>
          <w:rFonts w:eastAsiaTheme="minorEastAsia"/>
          <w:noProof/>
          <w:color w:val="000000" w:themeColor="text1"/>
        </w:rPr>
        <w:t>Plan</w:t>
      </w:r>
      <w:r w:rsidR="004851AD" w:rsidRPr="0011033A">
        <w:rPr>
          <w:rFonts w:eastAsiaTheme="minorEastAsia"/>
          <w:noProof/>
          <w:color w:val="000000" w:themeColor="text1"/>
        </w:rPr>
        <w:t xml:space="preserve"> to Enroll through AMCAS – April 30, 2020</w:t>
      </w:r>
    </w:p>
    <w:p w14:paraId="42A02655" w14:textId="77777777" w:rsidR="0011033A" w:rsidRDefault="001C1A62" w:rsidP="0011033A">
      <w:pPr>
        <w:pStyle w:val="ListParagraph"/>
        <w:numPr>
          <w:ilvl w:val="1"/>
          <w:numId w:val="4"/>
        </w:numPr>
        <w:rPr>
          <w:rFonts w:eastAsiaTheme="minorEastAsia"/>
          <w:noProof/>
          <w:color w:val="000000" w:themeColor="text1"/>
        </w:rPr>
      </w:pPr>
      <w:r w:rsidRPr="0011033A">
        <w:rPr>
          <w:rFonts w:eastAsiaTheme="minorEastAsia"/>
          <w:noProof/>
          <w:color w:val="000000" w:themeColor="text1"/>
        </w:rPr>
        <w:t>Commit to Enroll through AMCAS – July 15, 2020</w:t>
      </w:r>
    </w:p>
    <w:p w14:paraId="4D8DB3D9" w14:textId="77777777" w:rsidR="0011033A" w:rsidRDefault="004851AD" w:rsidP="0011033A">
      <w:pPr>
        <w:pStyle w:val="ListParagraph"/>
        <w:numPr>
          <w:ilvl w:val="1"/>
          <w:numId w:val="4"/>
        </w:numPr>
        <w:rPr>
          <w:rFonts w:eastAsiaTheme="minorEastAsia"/>
          <w:noProof/>
          <w:color w:val="000000" w:themeColor="text1"/>
        </w:rPr>
      </w:pPr>
      <w:r w:rsidRPr="0011033A">
        <w:rPr>
          <w:rFonts w:eastAsiaTheme="minorEastAsia"/>
          <w:noProof/>
          <w:color w:val="000000" w:themeColor="text1"/>
        </w:rPr>
        <w:t xml:space="preserve">Orientation Material – July  </w:t>
      </w:r>
      <w:r w:rsidR="001C1A62" w:rsidRPr="0011033A">
        <w:rPr>
          <w:rFonts w:eastAsiaTheme="minorEastAsia"/>
          <w:noProof/>
          <w:color w:val="000000" w:themeColor="text1"/>
        </w:rPr>
        <w:t>15,</w:t>
      </w:r>
      <w:r w:rsidRPr="0011033A">
        <w:rPr>
          <w:rFonts w:eastAsiaTheme="minorEastAsia"/>
          <w:noProof/>
          <w:color w:val="000000" w:themeColor="text1"/>
        </w:rPr>
        <w:t xml:space="preserve"> 2020</w:t>
      </w:r>
    </w:p>
    <w:p w14:paraId="235FDB6E" w14:textId="576EB7CA" w:rsidR="00D237E2" w:rsidRPr="0011033A" w:rsidRDefault="00D237E2" w:rsidP="0011033A">
      <w:pPr>
        <w:pStyle w:val="ListParagraph"/>
        <w:numPr>
          <w:ilvl w:val="1"/>
          <w:numId w:val="4"/>
        </w:numPr>
        <w:rPr>
          <w:rFonts w:eastAsiaTheme="minorEastAsia"/>
          <w:noProof/>
          <w:color w:val="000000" w:themeColor="text1"/>
        </w:rPr>
      </w:pPr>
      <w:r w:rsidRPr="0011033A">
        <w:rPr>
          <w:rFonts w:eastAsiaTheme="minorEastAsia"/>
          <w:noProof/>
          <w:color w:val="000000" w:themeColor="text1"/>
        </w:rPr>
        <w:t>Registration –August 3 - 7, 2020</w:t>
      </w:r>
    </w:p>
    <w:p w14:paraId="0E6A698C" w14:textId="77777777" w:rsidR="00D237E2" w:rsidRPr="004B40F4" w:rsidRDefault="00D237E2" w:rsidP="004B40F4">
      <w:pPr>
        <w:ind w:left="1086"/>
        <w:rPr>
          <w:rFonts w:eastAsiaTheme="minorEastAsia"/>
          <w:noProof/>
        </w:rPr>
      </w:pPr>
    </w:p>
    <w:p w14:paraId="3F36D38E" w14:textId="2E727B73" w:rsidR="00B24FFB" w:rsidRPr="00781F47" w:rsidRDefault="00B24FFB">
      <w:r w:rsidRPr="00781F47">
        <w:t>Specifics of program participation are outlined below.</w:t>
      </w:r>
    </w:p>
    <w:p w14:paraId="355ED16B" w14:textId="77777777" w:rsidR="008364F8" w:rsidRPr="00781F47" w:rsidRDefault="008364F8">
      <w:r w:rsidRPr="00781F47">
        <w:rPr>
          <w:noProof/>
        </w:rPr>
        <mc:AlternateContent>
          <mc:Choice Requires="wps">
            <w:drawing>
              <wp:anchor distT="0" distB="0" distL="114300" distR="114300" simplePos="0" relativeHeight="251664384" behindDoc="0" locked="0" layoutInCell="1" allowOverlap="1" wp14:anchorId="61FD32D3" wp14:editId="4993A39D">
                <wp:simplePos x="0" y="0"/>
                <wp:positionH relativeFrom="column">
                  <wp:posOffset>-12700</wp:posOffset>
                </wp:positionH>
                <wp:positionV relativeFrom="paragraph">
                  <wp:posOffset>143510</wp:posOffset>
                </wp:positionV>
                <wp:extent cx="910590" cy="368935"/>
                <wp:effectExtent l="0" t="0" r="0" b="0"/>
                <wp:wrapNone/>
                <wp:docPr id="8" name="TextBox 5"/>
                <wp:cNvGraphicFramePr/>
                <a:graphic xmlns:a="http://schemas.openxmlformats.org/drawingml/2006/main">
                  <a:graphicData uri="http://schemas.microsoft.com/office/word/2010/wordprocessingShape">
                    <wps:wsp>
                      <wps:cNvSpPr txBox="1"/>
                      <wps:spPr>
                        <a:xfrm>
                          <a:off x="0" y="0"/>
                          <a:ext cx="910590" cy="368935"/>
                        </a:xfrm>
                        <a:prstGeom prst="rect">
                          <a:avLst/>
                        </a:prstGeom>
                        <a:noFill/>
                      </wps:spPr>
                      <wps:txbx>
                        <w:txbxContent>
                          <w:p w14:paraId="449B91C0" w14:textId="77777777" w:rsidR="008364F8" w:rsidRDefault="008364F8" w:rsidP="008364F8">
                            <w:pPr>
                              <w:pStyle w:val="NormalWeb"/>
                              <w:spacing w:before="0" w:beforeAutospacing="0" w:after="0" w:afterAutospacing="0"/>
                            </w:pPr>
                            <w:r>
                              <w:rPr>
                                <w:rFonts w:asciiTheme="minorHAnsi" w:hAnsi="Calibri" w:cstheme="minorBidi"/>
                                <w:color w:val="000000" w:themeColor="text1"/>
                                <w:kern w:val="24"/>
                                <w:sz w:val="36"/>
                                <w:szCs w:val="36"/>
                              </w:rPr>
                              <w:t>Phase 1</w:t>
                            </w:r>
                          </w:p>
                        </w:txbxContent>
                      </wps:txbx>
                      <wps:bodyPr wrap="non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FD32D3" id="_x0000_s1027" type="#_x0000_t202" style="position:absolute;margin-left:-1pt;margin-top:11.3pt;width:71.7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" filled="f" stroked="f">
                <v:textbox style="mso-fit-shape-to-text:t">
                  <w:txbxContent>
                    <w:p w14:paraId="449B91C0" w14:textId="77777777" w:rsidR="008364F8" w:rsidRDefault="008364F8" w:rsidP="008364F8">
                      <w:pPr>
                        <w:pStyle w:val="NormalWeb"/>
                        <w:spacing w:before="0" w:beforeAutospacing="0" w:after="0" w:afterAutospacing="0"/>
                      </w:pPr>
                      <w:r>
                        <w:rPr>
                          <w:rFonts w:asciiTheme="minorHAnsi" w:hAnsi="Calibri" w:cstheme="minorBidi"/>
                          <w:color w:val="000000" w:themeColor="text1"/>
                          <w:kern w:val="24"/>
                          <w:sz w:val="36"/>
                          <w:szCs w:val="36"/>
                        </w:rPr>
                        <w:t>Phase 1</w:t>
                      </w:r>
                    </w:p>
                  </w:txbxContent>
                </v:textbox>
              </v:shape>
            </w:pict>
          </mc:Fallback>
        </mc:AlternateContent>
      </w:r>
    </w:p>
    <w:p w14:paraId="1194BFC1" w14:textId="77777777" w:rsidR="008364F8" w:rsidRPr="00781F47" w:rsidRDefault="008364F8"/>
    <w:p w14:paraId="128D0657" w14:textId="77777777" w:rsidR="008364F8" w:rsidRPr="00781F47" w:rsidRDefault="008364F8"/>
    <w:p w14:paraId="4738E610" w14:textId="77777777" w:rsidR="00B24FFB" w:rsidRPr="00781F47" w:rsidRDefault="008364F8">
      <w:r w:rsidRPr="00781F47">
        <w:rPr>
          <w:noProof/>
        </w:rPr>
        <w:drawing>
          <wp:anchor distT="0" distB="0" distL="114300" distR="114300" simplePos="0" relativeHeight="251663360" behindDoc="0" locked="0" layoutInCell="1" allowOverlap="1" wp14:anchorId="3FF8AB81" wp14:editId="41D85C2A">
            <wp:simplePos x="0" y="0"/>
            <wp:positionH relativeFrom="column">
              <wp:posOffset>-76200</wp:posOffset>
            </wp:positionH>
            <wp:positionV relativeFrom="paragraph">
              <wp:posOffset>125730</wp:posOffset>
            </wp:positionV>
            <wp:extent cx="5943600" cy="1579245"/>
            <wp:effectExtent l="0" t="0" r="0" b="1905"/>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5943600" cy="1579245"/>
                    </a:xfrm>
                    <a:prstGeom prst="rect">
                      <a:avLst/>
                    </a:prstGeom>
                  </pic:spPr>
                </pic:pic>
              </a:graphicData>
            </a:graphic>
          </wp:anchor>
        </w:drawing>
      </w:r>
    </w:p>
    <w:p w14:paraId="6CDEBEF7" w14:textId="77777777" w:rsidR="00B24FFB" w:rsidRPr="00781F47" w:rsidRDefault="00B24FFB"/>
    <w:p w14:paraId="3850EAB0" w14:textId="77777777" w:rsidR="008364F8" w:rsidRPr="00781F47" w:rsidRDefault="008364F8"/>
    <w:p w14:paraId="13483D94" w14:textId="77777777" w:rsidR="008364F8" w:rsidRPr="00781F47" w:rsidRDefault="008364F8"/>
    <w:p w14:paraId="556F0FDC" w14:textId="77777777" w:rsidR="008364F8" w:rsidRPr="00781F47" w:rsidRDefault="008364F8"/>
    <w:p w14:paraId="20C05480" w14:textId="77777777" w:rsidR="008364F8" w:rsidRPr="00781F47" w:rsidRDefault="008364F8"/>
    <w:p w14:paraId="0D76635B" w14:textId="77777777" w:rsidR="008364F8" w:rsidRPr="00781F47" w:rsidRDefault="008364F8"/>
    <w:p w14:paraId="11CE5E06" w14:textId="77777777" w:rsidR="008364F8" w:rsidRPr="00781F47" w:rsidRDefault="008364F8"/>
    <w:p w14:paraId="34F9B5FE" w14:textId="77777777" w:rsidR="008364F8" w:rsidRPr="00781F47" w:rsidRDefault="008364F8"/>
    <w:p w14:paraId="6AC79262" w14:textId="77777777" w:rsidR="00B24FFB" w:rsidRPr="00781F47" w:rsidRDefault="00B24FFB"/>
    <w:p w14:paraId="0547B3E3" w14:textId="77777777" w:rsidR="00B24FFB" w:rsidRPr="00781F47" w:rsidRDefault="00B24FFB"/>
    <w:p w14:paraId="2ACCCFBA" w14:textId="77777777" w:rsidR="00B24FFB" w:rsidRPr="00781F47" w:rsidRDefault="00B24FFB"/>
    <w:p w14:paraId="0E49D842" w14:textId="77777777" w:rsidR="00CB6BA8" w:rsidRPr="00781F47" w:rsidRDefault="00CB6BA8">
      <w:pPr>
        <w:rPr>
          <w:u w:val="single"/>
        </w:rPr>
      </w:pPr>
      <w:r w:rsidRPr="00781F47">
        <w:rPr>
          <w:u w:val="single"/>
        </w:rPr>
        <w:t>Year 1 MD-OMFS Program</w:t>
      </w:r>
    </w:p>
    <w:p w14:paraId="41FA0C9B" w14:textId="77777777" w:rsidR="00CB6BA8" w:rsidRPr="00781F47" w:rsidRDefault="00CB6BA8"/>
    <w:p w14:paraId="30C26BBA" w14:textId="77777777" w:rsidR="00B24FFB" w:rsidRPr="00781F47" w:rsidRDefault="00B24FFB">
      <w:r w:rsidRPr="00781F47">
        <w:t xml:space="preserve">The MD-OMFS student will be enrolled in Introduction to Clinical Medicine, Foundations of Biopsychosocial Practice and Meliora in Medicine and Complete the Phase 1 Assessment. </w:t>
      </w:r>
    </w:p>
    <w:p w14:paraId="2DAB9B1C" w14:textId="77777777" w:rsidR="00B24FFB" w:rsidRPr="00781F47" w:rsidRDefault="00B24FFB"/>
    <w:p w14:paraId="2B6A412A" w14:textId="77777777" w:rsidR="00B24FFB" w:rsidRPr="00781F47" w:rsidRDefault="00B24FFB">
      <w:r w:rsidRPr="00781F47">
        <w:t>During this time, the MD-OMFS student will be enrolled 50% in the MD program and 50% in the OMFS residency as a PGY-1.</w:t>
      </w:r>
    </w:p>
    <w:p w14:paraId="2652A062" w14:textId="77777777" w:rsidR="00B24FFB" w:rsidRPr="00781F47" w:rsidRDefault="00B24FFB"/>
    <w:p w14:paraId="4ADF84F3" w14:textId="77777777" w:rsidR="00B24FFB" w:rsidRPr="00781F47" w:rsidRDefault="00B24FFB" w:rsidP="00B24FFB">
      <w:r w:rsidRPr="00781F47">
        <w:t xml:space="preserve">From </w:t>
      </w:r>
      <w:r w:rsidR="00CB5799" w:rsidRPr="00781F47">
        <w:t>July 1</w:t>
      </w:r>
      <w:r w:rsidR="00CB5799" w:rsidRPr="00781F47">
        <w:rPr>
          <w:vertAlign w:val="superscript"/>
        </w:rPr>
        <w:t>st</w:t>
      </w:r>
      <w:r w:rsidR="00CB5799" w:rsidRPr="00781F47">
        <w:t xml:space="preserve"> </w:t>
      </w:r>
      <w:r w:rsidRPr="00781F47">
        <w:t>to mid-August, the MD-OMFS student will be a full time OMFS resident (</w:t>
      </w:r>
      <w:r w:rsidR="008B4AC1" w:rsidRPr="00781F47">
        <w:t>6</w:t>
      </w:r>
      <w:r w:rsidRPr="00781F47">
        <w:t xml:space="preserve"> weeks).</w:t>
      </w:r>
    </w:p>
    <w:p w14:paraId="7BFC44B3" w14:textId="77777777" w:rsidR="00AC1035" w:rsidRPr="00781F47" w:rsidRDefault="00AC1035" w:rsidP="00B24FFB"/>
    <w:p w14:paraId="17E492D9" w14:textId="3A72B43B" w:rsidR="00AC1035" w:rsidRPr="00781F47" w:rsidRDefault="00AC1035" w:rsidP="00B24FFB">
      <w:r w:rsidRPr="00781F47">
        <w:t xml:space="preserve">From matriculation to the beginning of Phase 2, it is expected the MD-OMFS student will complete the equivalent </w:t>
      </w:r>
      <w:r w:rsidRPr="001D07EA">
        <w:t xml:space="preserve">of </w:t>
      </w:r>
      <w:r w:rsidR="001D07EA" w:rsidRPr="001D07EA">
        <w:t>30</w:t>
      </w:r>
      <w:r w:rsidR="008B4AC1" w:rsidRPr="001D07EA">
        <w:t xml:space="preserve"> </w:t>
      </w:r>
      <w:r w:rsidRPr="001D07EA">
        <w:t>weeks of</w:t>
      </w:r>
      <w:r w:rsidRPr="00781F47">
        <w:t xml:space="preserve"> the OMFS residency</w:t>
      </w:r>
      <w:r w:rsidR="001D07EA">
        <w:t xml:space="preserve"> (24 week equivalents during Phase 1 of the MD program and 6 following Phase 1)</w:t>
      </w:r>
      <w:r w:rsidRPr="00781F47">
        <w:t>.</w:t>
      </w:r>
    </w:p>
    <w:p w14:paraId="36E24036" w14:textId="77777777" w:rsidR="00B24FFB" w:rsidRPr="00781F47" w:rsidRDefault="00B24FFB" w:rsidP="00B24FFB"/>
    <w:p w14:paraId="20C625FF" w14:textId="77777777" w:rsidR="00851A2D" w:rsidRPr="00781F47" w:rsidRDefault="00851A2D" w:rsidP="00B24FFB">
      <w:r w:rsidRPr="00781F47">
        <w:rPr>
          <w:noProof/>
        </w:rPr>
        <w:drawing>
          <wp:anchor distT="0" distB="0" distL="114300" distR="114300" simplePos="0" relativeHeight="251667456" behindDoc="0" locked="0" layoutInCell="1" allowOverlap="1" wp14:anchorId="24548B1B" wp14:editId="5A694819">
            <wp:simplePos x="0" y="0"/>
            <wp:positionH relativeFrom="column">
              <wp:posOffset>78105</wp:posOffset>
            </wp:positionH>
            <wp:positionV relativeFrom="paragraph">
              <wp:posOffset>368300</wp:posOffset>
            </wp:positionV>
            <wp:extent cx="5943600" cy="1518920"/>
            <wp:effectExtent l="0" t="0" r="0" b="508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943600" cy="1518920"/>
                    </a:xfrm>
                    <a:prstGeom prst="rect">
                      <a:avLst/>
                    </a:prstGeom>
                  </pic:spPr>
                </pic:pic>
              </a:graphicData>
            </a:graphic>
          </wp:anchor>
        </w:drawing>
      </w:r>
      <w:r w:rsidRPr="00781F47">
        <w:rPr>
          <w:noProof/>
        </w:rPr>
        <mc:AlternateContent>
          <mc:Choice Requires="wps">
            <w:drawing>
              <wp:anchor distT="0" distB="0" distL="114300" distR="114300" simplePos="0" relativeHeight="251668480" behindDoc="0" locked="0" layoutInCell="1" allowOverlap="1" wp14:anchorId="13FFD741" wp14:editId="58F188DE">
                <wp:simplePos x="0" y="0"/>
                <wp:positionH relativeFrom="column">
                  <wp:posOffset>0</wp:posOffset>
                </wp:positionH>
                <wp:positionV relativeFrom="paragraph">
                  <wp:posOffset>-635</wp:posOffset>
                </wp:positionV>
                <wp:extent cx="910827" cy="369332"/>
                <wp:effectExtent l="0" t="0" r="0" b="0"/>
                <wp:wrapNone/>
                <wp:docPr id="11" name="TextBox 6"/>
                <wp:cNvGraphicFramePr/>
                <a:graphic xmlns:a="http://schemas.openxmlformats.org/drawingml/2006/main">
                  <a:graphicData uri="http://schemas.microsoft.com/office/word/2010/wordprocessingShape">
                    <wps:wsp>
                      <wps:cNvSpPr txBox="1"/>
                      <wps:spPr>
                        <a:xfrm>
                          <a:off x="0" y="0"/>
                          <a:ext cx="910827" cy="369332"/>
                        </a:xfrm>
                        <a:prstGeom prst="rect">
                          <a:avLst/>
                        </a:prstGeom>
                        <a:noFill/>
                      </wps:spPr>
                      <wps:txbx>
                        <w:txbxContent>
                          <w:p w14:paraId="0F4A404E" w14:textId="77777777" w:rsidR="00851A2D" w:rsidRDefault="00851A2D" w:rsidP="00851A2D">
                            <w:pPr>
                              <w:pStyle w:val="NormalWeb"/>
                              <w:spacing w:before="0" w:beforeAutospacing="0" w:after="0" w:afterAutospacing="0"/>
                            </w:pPr>
                            <w:r>
                              <w:rPr>
                                <w:rFonts w:asciiTheme="minorHAnsi" w:hAnsi="Calibri" w:cstheme="minorBidi"/>
                                <w:color w:val="000000" w:themeColor="text1"/>
                                <w:kern w:val="24"/>
                                <w:sz w:val="36"/>
                                <w:szCs w:val="36"/>
                              </w:rPr>
                              <w:t>Phase 2</w:t>
                            </w:r>
                          </w:p>
                        </w:txbxContent>
                      </wps:txbx>
                      <wps:bodyPr wrap="non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FFD741" id="TextBox 6" o:spid="_x0000_s1028" type="#_x0000_t202" style="position:absolute;margin-left:0;margin-top:-.05pt;width:71.7pt;height:29.1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" filled="f" stroked="f">
                <v:textbox style="mso-fit-shape-to-text:t">
                  <w:txbxContent>
                    <w:p w14:paraId="0F4A404E" w14:textId="77777777" w:rsidR="00851A2D" w:rsidRDefault="00851A2D" w:rsidP="00851A2D">
                      <w:pPr>
                        <w:pStyle w:val="NormalWeb"/>
                        <w:spacing w:before="0" w:beforeAutospacing="0" w:after="0" w:afterAutospacing="0"/>
                      </w:pPr>
                      <w:r>
                        <w:rPr>
                          <w:rFonts w:asciiTheme="minorHAnsi" w:hAnsi="Calibri" w:cstheme="minorBidi"/>
                          <w:color w:val="000000" w:themeColor="text1"/>
                          <w:kern w:val="24"/>
                          <w:sz w:val="36"/>
                          <w:szCs w:val="36"/>
                        </w:rPr>
                        <w:t>Phase 2</w:t>
                      </w:r>
                    </w:p>
                  </w:txbxContent>
                </v:textbox>
              </v:shape>
            </w:pict>
          </mc:Fallback>
        </mc:AlternateContent>
      </w:r>
    </w:p>
    <w:p w14:paraId="6CAC5AF6" w14:textId="77777777" w:rsidR="00851A2D" w:rsidRPr="00781F47" w:rsidRDefault="00851A2D" w:rsidP="00B24FFB"/>
    <w:p w14:paraId="2B2A7978" w14:textId="77777777" w:rsidR="00851A2D" w:rsidRPr="00781F47" w:rsidRDefault="00851A2D" w:rsidP="00B24FFB"/>
    <w:p w14:paraId="1782ABDD" w14:textId="77777777" w:rsidR="00851A2D" w:rsidRPr="00781F47" w:rsidRDefault="00851A2D" w:rsidP="00B24FFB"/>
    <w:p w14:paraId="0B080AC4" w14:textId="77777777" w:rsidR="00851A2D" w:rsidRPr="00781F47" w:rsidRDefault="00851A2D" w:rsidP="00B24FFB"/>
    <w:p w14:paraId="4E91ADA3" w14:textId="77777777" w:rsidR="00851A2D" w:rsidRPr="00781F47" w:rsidRDefault="00851A2D" w:rsidP="00B24FFB"/>
    <w:p w14:paraId="45BF150A" w14:textId="77777777" w:rsidR="00851A2D" w:rsidRPr="00781F47" w:rsidRDefault="00851A2D" w:rsidP="00B24FFB"/>
    <w:p w14:paraId="4E96FDC5" w14:textId="77777777" w:rsidR="00851A2D" w:rsidRPr="00781F47" w:rsidRDefault="00851A2D" w:rsidP="00B24FFB"/>
    <w:p w14:paraId="11923FF1" w14:textId="77777777" w:rsidR="00851A2D" w:rsidRPr="00781F47" w:rsidRDefault="00851A2D" w:rsidP="00B24FFB"/>
    <w:p w14:paraId="32ABBE11" w14:textId="77777777" w:rsidR="00B24FFB" w:rsidRPr="00781F47" w:rsidRDefault="00B24FFB" w:rsidP="00B24FFB"/>
    <w:p w14:paraId="01A770E4" w14:textId="77777777" w:rsidR="00B24FFB" w:rsidRPr="00781F47" w:rsidRDefault="00B24FFB" w:rsidP="00B24FFB"/>
    <w:p w14:paraId="0FA27EB9" w14:textId="77777777" w:rsidR="00851A2D" w:rsidRPr="00781F47" w:rsidRDefault="00851A2D" w:rsidP="00B24FFB"/>
    <w:p w14:paraId="67E432E8" w14:textId="77777777" w:rsidR="00851A2D" w:rsidRPr="00781F47" w:rsidRDefault="00851A2D" w:rsidP="00B24FFB"/>
    <w:p w14:paraId="3881E05C" w14:textId="77777777" w:rsidR="00CB6BA8" w:rsidRPr="00781F47" w:rsidRDefault="00CB6BA8" w:rsidP="00CB6BA8">
      <w:pPr>
        <w:rPr>
          <w:u w:val="single"/>
        </w:rPr>
      </w:pPr>
      <w:r w:rsidRPr="00781F47">
        <w:rPr>
          <w:u w:val="single"/>
        </w:rPr>
        <w:t>Year 2 MD-OMFS Program</w:t>
      </w:r>
    </w:p>
    <w:p w14:paraId="69890522" w14:textId="77777777" w:rsidR="00CB6BA8" w:rsidRPr="00781F47" w:rsidRDefault="00CB6BA8" w:rsidP="00B24FFB"/>
    <w:p w14:paraId="4896CFC7" w14:textId="77777777" w:rsidR="00B24FFB" w:rsidRPr="00781F47" w:rsidRDefault="00B24FFB" w:rsidP="00B24FFB">
      <w:r w:rsidRPr="00781F47">
        <w:t xml:space="preserve">The MD-OMFS student will be enrolled in the Primary Care Clerkship and Meliora in Medicine and Complete the Phase 2 Assessment. </w:t>
      </w:r>
    </w:p>
    <w:p w14:paraId="5CADEABF" w14:textId="77777777" w:rsidR="00B24FFB" w:rsidRPr="00781F47" w:rsidRDefault="00B24FFB" w:rsidP="00B24FFB"/>
    <w:p w14:paraId="171378FB" w14:textId="4C3AD42D" w:rsidR="00B24FFB" w:rsidRPr="001D07EA" w:rsidRDefault="00B24FFB" w:rsidP="00B24FFB">
      <w:r w:rsidRPr="00781F47">
        <w:t>During this time, the MD-OMFS student will be enrolled 50% in the MD program and 50% in the OMFS residency as a PGY-</w:t>
      </w:r>
      <w:r w:rsidR="00CB6BA8" w:rsidRPr="00781F47">
        <w:t>2</w:t>
      </w:r>
      <w:r w:rsidRPr="00781F47">
        <w:t>.</w:t>
      </w:r>
      <w:r w:rsidR="00AC1035" w:rsidRPr="00781F47">
        <w:t xml:space="preserve">  </w:t>
      </w:r>
      <w:r w:rsidR="00781F47" w:rsidRPr="001D07EA">
        <w:t xml:space="preserve">During Phase 2 which ends the beginning of June, it is expected the MD-OMFS student will complete the equivalent of </w:t>
      </w:r>
      <w:r w:rsidR="001D07EA" w:rsidRPr="001D07EA">
        <w:t>2</w:t>
      </w:r>
      <w:r w:rsidR="00781F47" w:rsidRPr="001D07EA">
        <w:t>4 weeks of the OMFS residency.</w:t>
      </w:r>
    </w:p>
    <w:p w14:paraId="6114F59F" w14:textId="77777777" w:rsidR="00B24FFB" w:rsidRPr="001D07EA" w:rsidRDefault="00B24FFB" w:rsidP="00B24FFB"/>
    <w:p w14:paraId="7C1FB6B1" w14:textId="77777777" w:rsidR="00B24FFB" w:rsidRPr="00781F47" w:rsidRDefault="00AC1035" w:rsidP="00AC1035">
      <w:r w:rsidRPr="001D07EA">
        <w:t xml:space="preserve">As the MD-OMFS student will have successfully passed USMLE Step 1 prior to matriculation, the student will complete </w:t>
      </w:r>
      <w:r w:rsidR="00781F47" w:rsidRPr="001D07EA">
        <w:t xml:space="preserve">an additional </w:t>
      </w:r>
      <w:r w:rsidRPr="001D07EA">
        <w:t>6 weeks in</w:t>
      </w:r>
      <w:r w:rsidRPr="00781F47">
        <w:t xml:space="preserve"> the OMFS residency as a PGY-</w:t>
      </w:r>
      <w:r w:rsidR="008B4AC1" w:rsidRPr="00781F47">
        <w:t>2</w:t>
      </w:r>
      <w:r w:rsidRPr="00781F47">
        <w:t xml:space="preserve">. </w:t>
      </w:r>
      <w:r w:rsidR="00781F47" w:rsidRPr="00781F47">
        <w:t>During this time, it is advised that the individual take vacation time.</w:t>
      </w:r>
    </w:p>
    <w:p w14:paraId="67B08DA6" w14:textId="77777777" w:rsidR="00AC1035" w:rsidRPr="00781F47" w:rsidRDefault="00AC1035" w:rsidP="00B24FFB"/>
    <w:p w14:paraId="7B370220" w14:textId="77777777" w:rsidR="0060550B" w:rsidRPr="00781F47" w:rsidRDefault="0060550B" w:rsidP="00B24FFB">
      <w:r w:rsidRPr="00781F47">
        <w:rPr>
          <w:noProof/>
        </w:rPr>
        <w:drawing>
          <wp:inline distT="0" distB="0" distL="0" distR="0" wp14:anchorId="451C8597" wp14:editId="723DBCA2">
            <wp:extent cx="6315657" cy="17145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7230" cy="1744789"/>
                    </a:xfrm>
                    <a:prstGeom prst="rect">
                      <a:avLst/>
                    </a:prstGeom>
                    <a:noFill/>
                  </pic:spPr>
                </pic:pic>
              </a:graphicData>
            </a:graphic>
          </wp:inline>
        </w:drawing>
      </w:r>
    </w:p>
    <w:p w14:paraId="08598A40" w14:textId="77777777" w:rsidR="0060550B" w:rsidRPr="00781F47" w:rsidRDefault="0060550B" w:rsidP="00B24FFB"/>
    <w:p w14:paraId="6E198034" w14:textId="77777777" w:rsidR="0060550B" w:rsidRPr="00781F47" w:rsidRDefault="0060550B" w:rsidP="00B24FFB"/>
    <w:p w14:paraId="63584B9E" w14:textId="77777777" w:rsidR="00CB6BA8" w:rsidRPr="00781F47" w:rsidRDefault="00CB6BA8" w:rsidP="00CB6BA8">
      <w:pPr>
        <w:rPr>
          <w:u w:val="single"/>
        </w:rPr>
      </w:pPr>
      <w:r w:rsidRPr="00781F47">
        <w:rPr>
          <w:u w:val="single"/>
        </w:rPr>
        <w:t>Year 3 MD-OMFS Program</w:t>
      </w:r>
    </w:p>
    <w:p w14:paraId="4D59C8A2" w14:textId="77777777" w:rsidR="00CB6BA8" w:rsidRPr="00781F47" w:rsidRDefault="00CB6BA8" w:rsidP="00B24FFB"/>
    <w:p w14:paraId="0872DFB3" w14:textId="77777777" w:rsidR="00AC1035" w:rsidRPr="00781F47" w:rsidRDefault="00AC1035" w:rsidP="00B24FFB">
      <w:r w:rsidRPr="00781F47">
        <w:t>The MD-OMFS student will be full-time in the MD curriculum above however elective time will be utilized to complete OMFS requirements in anesthesia (</w:t>
      </w:r>
      <w:r w:rsidR="00781F47" w:rsidRPr="00781F47">
        <w:t xml:space="preserve">16 weeks in anesthesia and 4 weeks in pediatric anesthesia are required by the OMFS program). </w:t>
      </w:r>
      <w:r w:rsidRPr="00781F47">
        <w:t>During this period of training, the MD-OMFS student will not receive compensation as a resident.</w:t>
      </w:r>
    </w:p>
    <w:p w14:paraId="39FC7845" w14:textId="77777777" w:rsidR="00AC1035" w:rsidRPr="00781F47" w:rsidRDefault="00AC1035" w:rsidP="00B24FFB"/>
    <w:p w14:paraId="259EC948" w14:textId="77777777" w:rsidR="00AC1035" w:rsidRPr="00781F47" w:rsidRDefault="00AC1035" w:rsidP="00B24FFB"/>
    <w:p w14:paraId="579C9D4E" w14:textId="77777777" w:rsidR="00AC1035" w:rsidRPr="00781F47" w:rsidRDefault="00AC1035" w:rsidP="00B24FFB"/>
    <w:p w14:paraId="2E4BA47C" w14:textId="77777777" w:rsidR="0060550B" w:rsidRPr="00781F47" w:rsidRDefault="0060550B" w:rsidP="00CB6BA8">
      <w:pPr>
        <w:rPr>
          <w:u w:val="single"/>
        </w:rPr>
      </w:pPr>
      <w:r w:rsidRPr="00781F47">
        <w:rPr>
          <w:noProof/>
        </w:rPr>
        <w:lastRenderedPageBreak/>
        <w:drawing>
          <wp:inline distT="0" distB="0" distL="0" distR="0" wp14:anchorId="457A7755" wp14:editId="0640C1B0">
            <wp:extent cx="6581775" cy="184785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6672" cy="1860455"/>
                    </a:xfrm>
                    <a:prstGeom prst="rect">
                      <a:avLst/>
                    </a:prstGeom>
                    <a:noFill/>
                  </pic:spPr>
                </pic:pic>
              </a:graphicData>
            </a:graphic>
          </wp:inline>
        </w:drawing>
      </w:r>
    </w:p>
    <w:p w14:paraId="26F1F926" w14:textId="77777777" w:rsidR="0060550B" w:rsidRPr="00781F47" w:rsidRDefault="0060550B" w:rsidP="00CB6BA8">
      <w:pPr>
        <w:rPr>
          <w:u w:val="single"/>
        </w:rPr>
      </w:pPr>
    </w:p>
    <w:p w14:paraId="2BEFE0F3" w14:textId="77777777" w:rsidR="0060550B" w:rsidRPr="00781F47" w:rsidRDefault="0060550B" w:rsidP="00CB6BA8">
      <w:pPr>
        <w:rPr>
          <w:u w:val="single"/>
        </w:rPr>
      </w:pPr>
    </w:p>
    <w:p w14:paraId="2C95A252" w14:textId="77777777" w:rsidR="00CB6BA8" w:rsidRPr="00781F47" w:rsidRDefault="00CB6BA8" w:rsidP="00CB6BA8">
      <w:pPr>
        <w:rPr>
          <w:u w:val="single"/>
        </w:rPr>
      </w:pPr>
      <w:r w:rsidRPr="00781F47">
        <w:rPr>
          <w:u w:val="single"/>
        </w:rPr>
        <w:t>Year 4 MD-OMFS Program</w:t>
      </w:r>
    </w:p>
    <w:p w14:paraId="0380E7AE" w14:textId="77777777" w:rsidR="00CB6BA8" w:rsidRPr="00781F47" w:rsidRDefault="00CB6BA8" w:rsidP="00AC1035"/>
    <w:p w14:paraId="0344A10E" w14:textId="0E025FF2" w:rsidR="00AC1035" w:rsidRPr="00781F47" w:rsidRDefault="00AC1035" w:rsidP="00AC1035">
      <w:r w:rsidRPr="00781F47">
        <w:t>The MD-OMFS student will be full-time in the MD curriculum above however elective time will be utilized to complete any further OMFS requirements in anesthesia (</w:t>
      </w:r>
      <w:r w:rsidR="00781F47" w:rsidRPr="00781F47">
        <w:t>16</w:t>
      </w:r>
      <w:r w:rsidRPr="00781F47">
        <w:t xml:space="preserve"> weeks </w:t>
      </w:r>
      <w:r w:rsidR="00781F47" w:rsidRPr="00781F47">
        <w:t>in anesthesia and 4 weeks in pediatric anesthesia are</w:t>
      </w:r>
      <w:r w:rsidRPr="00781F47">
        <w:t xml:space="preserve"> required by the OMFS program).  During this period of training, the MD-OMFS student will not receive compensation as a resident.  The acting internship will be completed on the OMFS inpatient ser</w:t>
      </w:r>
      <w:r w:rsidRPr="0054331B">
        <w:t xml:space="preserve">vice. </w:t>
      </w:r>
      <w:r w:rsidR="0054331B" w:rsidRPr="0054331B">
        <w:t>T</w:t>
      </w:r>
      <w:r w:rsidR="00781F47" w:rsidRPr="0054331B">
        <w:t>he four weeks of acting internship will be applied to the required weeks of the OMFS program. During</w:t>
      </w:r>
      <w:r w:rsidR="00781F47" w:rsidRPr="00781F47">
        <w:t xml:space="preserve"> this period of training, the MD-OMFS student will not receive compensation as a resident.</w:t>
      </w:r>
    </w:p>
    <w:p w14:paraId="7AE35B51" w14:textId="77777777" w:rsidR="00781F47" w:rsidRPr="00781F47" w:rsidRDefault="00781F47" w:rsidP="00AC1035"/>
    <w:p w14:paraId="7F332C55" w14:textId="7F143579" w:rsidR="00781F47" w:rsidRPr="00781F47" w:rsidRDefault="00781F47" w:rsidP="00781F47">
      <w:r w:rsidRPr="00781F47">
        <w:t xml:space="preserve">*During Phases 3 and 4, the MD-OMFS learner will complete 16 weeks of elective in anesthesia and 4 weeks of elective in pediatric anesthesia.  The acting internship </w:t>
      </w:r>
      <w:r w:rsidR="001D07EA">
        <w:t xml:space="preserve">(4 weeks) </w:t>
      </w:r>
      <w:r w:rsidRPr="00781F47">
        <w:t>will be completed on the OMFS inpatient service.</w:t>
      </w:r>
    </w:p>
    <w:p w14:paraId="6938BE06" w14:textId="77777777" w:rsidR="00AC1035" w:rsidRPr="00781F47" w:rsidRDefault="00AC1035" w:rsidP="00AC1035"/>
    <w:p w14:paraId="0523584A" w14:textId="77777777" w:rsidR="00CB6BA8" w:rsidRPr="00781F47" w:rsidRDefault="00CB6BA8" w:rsidP="00CB6BA8">
      <w:pPr>
        <w:rPr>
          <w:u w:val="single"/>
        </w:rPr>
      </w:pPr>
      <w:r w:rsidRPr="00781F47">
        <w:rPr>
          <w:u w:val="single"/>
        </w:rPr>
        <w:t>Year 5 MD-OMFS Program</w:t>
      </w:r>
    </w:p>
    <w:p w14:paraId="37FEB266" w14:textId="77777777" w:rsidR="00CB6BA8" w:rsidRPr="00781F47" w:rsidRDefault="00CB6BA8" w:rsidP="00CB6BA8"/>
    <w:p w14:paraId="410ED0A4" w14:textId="785F40A6" w:rsidR="00CB6BA8" w:rsidRPr="00781F47" w:rsidRDefault="00CB6BA8" w:rsidP="00AC1035">
      <w:r w:rsidRPr="00781F47">
        <w:t>The MD-OMFS learner will be a full-time intern in the Department of Surgery at the University of Rochester Medical Center’s Strong Memorial Hospital.  This is the PGY-</w:t>
      </w:r>
      <w:r w:rsidR="00781F47" w:rsidRPr="00781F47">
        <w:t>3</w:t>
      </w:r>
      <w:r w:rsidRPr="00781F47">
        <w:t xml:space="preserve"> year of the OMFS program.  The learner will receive a full-time salary. </w:t>
      </w:r>
      <w:r w:rsidR="00D57BAC">
        <w:t xml:space="preserve">Eight weeks of the internship will be part of the OMFS requirements. </w:t>
      </w:r>
    </w:p>
    <w:p w14:paraId="7066F865" w14:textId="77777777" w:rsidR="00CB6BA8" w:rsidRPr="00781F47" w:rsidRDefault="00CB6BA8" w:rsidP="00AC1035"/>
    <w:p w14:paraId="39542C35" w14:textId="77777777" w:rsidR="00CB6BA8" w:rsidRPr="00781F47" w:rsidRDefault="00CB6BA8" w:rsidP="00CB6BA8">
      <w:pPr>
        <w:rPr>
          <w:u w:val="single"/>
        </w:rPr>
      </w:pPr>
      <w:r w:rsidRPr="00781F47">
        <w:rPr>
          <w:u w:val="single"/>
        </w:rPr>
        <w:t>Year 6 MD-OMFS Program</w:t>
      </w:r>
    </w:p>
    <w:p w14:paraId="6D30CE49" w14:textId="77777777" w:rsidR="00CB6BA8" w:rsidRPr="00781F47" w:rsidRDefault="00CB6BA8" w:rsidP="00AC1035"/>
    <w:p w14:paraId="0466A8FB" w14:textId="327D427B" w:rsidR="00CB6BA8" w:rsidRPr="00781F47" w:rsidRDefault="00CB6BA8" w:rsidP="00CB6BA8">
      <w:r w:rsidRPr="00781F47">
        <w:t xml:space="preserve">The MD-OMFS learner will be a full-time </w:t>
      </w:r>
      <w:r w:rsidR="003375E0" w:rsidRPr="0054331B">
        <w:t xml:space="preserve">chief resident </w:t>
      </w:r>
      <w:r w:rsidRPr="0054331B">
        <w:t>in the</w:t>
      </w:r>
      <w:r w:rsidRPr="00781F47">
        <w:t xml:space="preserve"> University of Rochester Medical Center’s Eastman Oral Institute Department of Oral and Maxillofacial Surgery as the Chief Resident. The learner will receive a full-time salary</w:t>
      </w:r>
      <w:r w:rsidR="00781F47" w:rsidRPr="00781F47">
        <w:t xml:space="preserve"> as a PGY-4</w:t>
      </w:r>
      <w:r w:rsidRPr="00781F47">
        <w:t xml:space="preserve">. </w:t>
      </w:r>
    </w:p>
    <w:p w14:paraId="716D4C5E" w14:textId="77777777" w:rsidR="00781F47" w:rsidRPr="00781F47" w:rsidRDefault="00781F47" w:rsidP="00CB6BA8"/>
    <w:p w14:paraId="0917B248" w14:textId="7618A229" w:rsidR="00781F47" w:rsidRPr="00781F47" w:rsidRDefault="00781F47" w:rsidP="00CB6BA8">
      <w:r w:rsidRPr="00781F47">
        <w:t xml:space="preserve">The Committee on Dental Accreditation (CODA) requires a total of 120 weeks of OMFS, 16 weeks of anesthesia and four weeks of pediatric anesthesia. </w:t>
      </w:r>
    </w:p>
    <w:p w14:paraId="6D1F18A5" w14:textId="77777777" w:rsidR="00CB6BA8" w:rsidRPr="00781F47" w:rsidRDefault="00CB6BA8" w:rsidP="00CB6BA8"/>
    <w:p w14:paraId="5D015D63" w14:textId="77777777" w:rsidR="00CB6BA8" w:rsidRPr="00781F47" w:rsidRDefault="00CB6BA8" w:rsidP="00CB6BA8">
      <w:r w:rsidRPr="00781F47">
        <w:t>Summary:</w:t>
      </w:r>
    </w:p>
    <w:p w14:paraId="18688B17" w14:textId="77777777" w:rsidR="00CB6BA8" w:rsidRPr="00781F47" w:rsidRDefault="00CB6BA8" w:rsidP="00CB6BA8"/>
    <w:p w14:paraId="7DACA8F3" w14:textId="77777777" w:rsidR="00CB6BA8" w:rsidRPr="00781F47" w:rsidRDefault="00CB6BA8" w:rsidP="00CB6BA8"/>
    <w:tbl>
      <w:tblPr>
        <w:tblStyle w:val="TableGrid"/>
        <w:tblW w:w="0" w:type="auto"/>
        <w:tblLook w:val="04A0" w:firstRow="1" w:lastRow="0" w:firstColumn="1" w:lastColumn="0" w:noHBand="0" w:noVBand="1"/>
      </w:tblPr>
      <w:tblGrid>
        <w:gridCol w:w="1255"/>
        <w:gridCol w:w="2340"/>
        <w:gridCol w:w="2790"/>
        <w:gridCol w:w="2965"/>
      </w:tblGrid>
      <w:tr w:rsidR="00781F47" w:rsidRPr="00781F47" w14:paraId="2E47AA41" w14:textId="77777777" w:rsidTr="00CD371F">
        <w:tc>
          <w:tcPr>
            <w:tcW w:w="1255" w:type="dxa"/>
          </w:tcPr>
          <w:p w14:paraId="63DA69F0" w14:textId="77777777" w:rsidR="00CB6BA8" w:rsidRPr="00781F47" w:rsidRDefault="00CB6BA8" w:rsidP="00891142">
            <w:pPr>
              <w:jc w:val="center"/>
              <w:rPr>
                <w:b/>
              </w:rPr>
            </w:pPr>
            <w:r w:rsidRPr="00781F47">
              <w:rPr>
                <w:b/>
              </w:rPr>
              <w:t>Year</w:t>
            </w:r>
          </w:p>
        </w:tc>
        <w:tc>
          <w:tcPr>
            <w:tcW w:w="2340" w:type="dxa"/>
          </w:tcPr>
          <w:p w14:paraId="4D1EF92C" w14:textId="77777777" w:rsidR="00CB6BA8" w:rsidRPr="00781F47" w:rsidRDefault="00CB6BA8" w:rsidP="00891142">
            <w:pPr>
              <w:jc w:val="center"/>
              <w:rPr>
                <w:b/>
              </w:rPr>
            </w:pPr>
            <w:r w:rsidRPr="00781F47">
              <w:rPr>
                <w:b/>
              </w:rPr>
              <w:t>Role</w:t>
            </w:r>
          </w:p>
        </w:tc>
        <w:tc>
          <w:tcPr>
            <w:tcW w:w="2790" w:type="dxa"/>
          </w:tcPr>
          <w:p w14:paraId="3849F6C9" w14:textId="77777777" w:rsidR="00CB6BA8" w:rsidRPr="00781F47" w:rsidRDefault="00CB6BA8" w:rsidP="00891142">
            <w:pPr>
              <w:jc w:val="center"/>
              <w:rPr>
                <w:b/>
              </w:rPr>
            </w:pPr>
            <w:r w:rsidRPr="00781F47">
              <w:rPr>
                <w:b/>
              </w:rPr>
              <w:t>Status</w:t>
            </w:r>
          </w:p>
        </w:tc>
        <w:tc>
          <w:tcPr>
            <w:tcW w:w="2965" w:type="dxa"/>
          </w:tcPr>
          <w:p w14:paraId="088D42C8" w14:textId="77777777" w:rsidR="00CB6BA8" w:rsidRPr="00781F47" w:rsidRDefault="00CB6BA8" w:rsidP="00891142">
            <w:pPr>
              <w:jc w:val="center"/>
              <w:rPr>
                <w:b/>
              </w:rPr>
            </w:pPr>
            <w:r w:rsidRPr="00781F47">
              <w:rPr>
                <w:b/>
              </w:rPr>
              <w:t>Financial</w:t>
            </w:r>
          </w:p>
        </w:tc>
      </w:tr>
      <w:tr w:rsidR="00781F47" w:rsidRPr="00781F47" w14:paraId="6EC61A7C" w14:textId="77777777" w:rsidTr="00CD371F">
        <w:tc>
          <w:tcPr>
            <w:tcW w:w="1255" w:type="dxa"/>
          </w:tcPr>
          <w:p w14:paraId="0E5B50EA" w14:textId="77777777" w:rsidR="00CB6BA8" w:rsidRPr="00781F47" w:rsidRDefault="00CB6BA8" w:rsidP="00CD371F">
            <w:pPr>
              <w:jc w:val="center"/>
            </w:pPr>
            <w:r w:rsidRPr="00781F47">
              <w:t>Year 1</w:t>
            </w:r>
          </w:p>
        </w:tc>
        <w:tc>
          <w:tcPr>
            <w:tcW w:w="2340" w:type="dxa"/>
          </w:tcPr>
          <w:p w14:paraId="603BD78E" w14:textId="77777777" w:rsidR="00CB6BA8" w:rsidRPr="00781F47" w:rsidRDefault="00CB6BA8" w:rsidP="00AC1035">
            <w:r w:rsidRPr="00781F47">
              <w:t>MD Program Phase 1 student/OMFS PGY-1</w:t>
            </w:r>
          </w:p>
        </w:tc>
        <w:tc>
          <w:tcPr>
            <w:tcW w:w="2790" w:type="dxa"/>
          </w:tcPr>
          <w:p w14:paraId="72C9456A" w14:textId="52671A2F" w:rsidR="00CB6BA8" w:rsidRPr="00781F47" w:rsidRDefault="00CB6BA8" w:rsidP="00D57BAC">
            <w:r w:rsidRPr="00781F47">
              <w:t>50% time medical student 50% time OMFS Resident</w:t>
            </w:r>
            <w:r w:rsidR="00D57BAC">
              <w:t xml:space="preserve"> </w:t>
            </w:r>
          </w:p>
        </w:tc>
        <w:tc>
          <w:tcPr>
            <w:tcW w:w="2965" w:type="dxa"/>
          </w:tcPr>
          <w:p w14:paraId="2E78E3C0" w14:textId="77777777" w:rsidR="00CB6BA8" w:rsidRPr="00781F47" w:rsidRDefault="00CB6BA8" w:rsidP="00AC1035">
            <w:r w:rsidRPr="00781F47">
              <w:t>50% MD tuition, all fees/Salary during PGY-1 time</w:t>
            </w:r>
          </w:p>
        </w:tc>
      </w:tr>
      <w:tr w:rsidR="00781F47" w:rsidRPr="00781F47" w14:paraId="5055FA56" w14:textId="77777777" w:rsidTr="00CD371F">
        <w:tc>
          <w:tcPr>
            <w:tcW w:w="1255" w:type="dxa"/>
          </w:tcPr>
          <w:p w14:paraId="40F2E9CD" w14:textId="77777777" w:rsidR="00CB6BA8" w:rsidRPr="00781F47" w:rsidRDefault="00CB6BA8" w:rsidP="00CD371F">
            <w:pPr>
              <w:jc w:val="center"/>
            </w:pPr>
            <w:r w:rsidRPr="00781F47">
              <w:lastRenderedPageBreak/>
              <w:t>Year 2</w:t>
            </w:r>
          </w:p>
        </w:tc>
        <w:tc>
          <w:tcPr>
            <w:tcW w:w="2340" w:type="dxa"/>
          </w:tcPr>
          <w:p w14:paraId="420046E6" w14:textId="77777777" w:rsidR="00CB6BA8" w:rsidRPr="00781F47" w:rsidRDefault="00CB6BA8" w:rsidP="00CB6BA8">
            <w:r w:rsidRPr="00781F47">
              <w:t>MD Program Phase 2 student/OMFS PGY-2</w:t>
            </w:r>
          </w:p>
        </w:tc>
        <w:tc>
          <w:tcPr>
            <w:tcW w:w="2790" w:type="dxa"/>
          </w:tcPr>
          <w:p w14:paraId="1FACAED6" w14:textId="77777777" w:rsidR="00CB6BA8" w:rsidRPr="00781F47" w:rsidRDefault="00CB6BA8" w:rsidP="00CB6BA8">
            <w:r w:rsidRPr="00781F47">
              <w:t>50% time medical student 50% time OMFS Resident</w:t>
            </w:r>
          </w:p>
        </w:tc>
        <w:tc>
          <w:tcPr>
            <w:tcW w:w="2965" w:type="dxa"/>
          </w:tcPr>
          <w:p w14:paraId="3EBC13F2" w14:textId="77777777" w:rsidR="00CB6BA8" w:rsidRPr="00781F47" w:rsidRDefault="00CB6BA8" w:rsidP="00CB6BA8">
            <w:r w:rsidRPr="00781F47">
              <w:t>50% MD tuition, all fees/Salary during PGY-2 time</w:t>
            </w:r>
          </w:p>
        </w:tc>
      </w:tr>
      <w:tr w:rsidR="00781F47" w:rsidRPr="00781F47" w14:paraId="5523C3AF" w14:textId="77777777" w:rsidTr="00CD371F">
        <w:tc>
          <w:tcPr>
            <w:tcW w:w="1255" w:type="dxa"/>
          </w:tcPr>
          <w:p w14:paraId="0D71A3C4" w14:textId="77777777" w:rsidR="00CB6BA8" w:rsidRPr="00781F47" w:rsidRDefault="00CB6BA8" w:rsidP="00CD371F">
            <w:pPr>
              <w:jc w:val="center"/>
            </w:pPr>
            <w:r w:rsidRPr="00781F47">
              <w:t>Year 3</w:t>
            </w:r>
          </w:p>
        </w:tc>
        <w:tc>
          <w:tcPr>
            <w:tcW w:w="2340" w:type="dxa"/>
          </w:tcPr>
          <w:p w14:paraId="5BA4469B" w14:textId="77777777" w:rsidR="00CB6BA8" w:rsidRPr="00781F47" w:rsidRDefault="00CB6BA8" w:rsidP="00AC1035">
            <w:r w:rsidRPr="00781F47">
              <w:t>MD Program Phase 3*</w:t>
            </w:r>
          </w:p>
        </w:tc>
        <w:tc>
          <w:tcPr>
            <w:tcW w:w="2790" w:type="dxa"/>
          </w:tcPr>
          <w:p w14:paraId="48358F2F" w14:textId="77777777" w:rsidR="00CB6BA8" w:rsidRPr="00781F47" w:rsidRDefault="00891142" w:rsidP="00AC1035">
            <w:r w:rsidRPr="00781F47">
              <w:t>Medical Student full-time</w:t>
            </w:r>
          </w:p>
        </w:tc>
        <w:tc>
          <w:tcPr>
            <w:tcW w:w="2965" w:type="dxa"/>
          </w:tcPr>
          <w:p w14:paraId="49C2E6F9" w14:textId="77777777" w:rsidR="00CB6BA8" w:rsidRPr="00781F47" w:rsidRDefault="00891142" w:rsidP="00AC1035">
            <w:r w:rsidRPr="00781F47">
              <w:t>Full MD tuition, all fees.</w:t>
            </w:r>
          </w:p>
        </w:tc>
      </w:tr>
      <w:tr w:rsidR="00781F47" w:rsidRPr="00781F47" w14:paraId="77251D24" w14:textId="77777777" w:rsidTr="00CD371F">
        <w:tc>
          <w:tcPr>
            <w:tcW w:w="1255" w:type="dxa"/>
          </w:tcPr>
          <w:p w14:paraId="5816F99F" w14:textId="77777777" w:rsidR="00CB6BA8" w:rsidRPr="00781F47" w:rsidRDefault="00891142" w:rsidP="00CD371F">
            <w:pPr>
              <w:jc w:val="center"/>
            </w:pPr>
            <w:r w:rsidRPr="00781F47">
              <w:t>Year 4</w:t>
            </w:r>
          </w:p>
        </w:tc>
        <w:tc>
          <w:tcPr>
            <w:tcW w:w="2340" w:type="dxa"/>
          </w:tcPr>
          <w:p w14:paraId="04733BEE" w14:textId="77777777" w:rsidR="00CB6BA8" w:rsidRPr="00781F47" w:rsidRDefault="00891142" w:rsidP="00AC1035">
            <w:r w:rsidRPr="00781F47">
              <w:t>MD Program Phase 4*</w:t>
            </w:r>
          </w:p>
        </w:tc>
        <w:tc>
          <w:tcPr>
            <w:tcW w:w="2790" w:type="dxa"/>
          </w:tcPr>
          <w:p w14:paraId="53CED3E7" w14:textId="77777777" w:rsidR="00CB6BA8" w:rsidRPr="00781F47" w:rsidRDefault="00891142" w:rsidP="00AC1035">
            <w:r w:rsidRPr="00781F47">
              <w:t>Medical Student full-time</w:t>
            </w:r>
          </w:p>
        </w:tc>
        <w:tc>
          <w:tcPr>
            <w:tcW w:w="2965" w:type="dxa"/>
          </w:tcPr>
          <w:p w14:paraId="40A438D5" w14:textId="77777777" w:rsidR="00CB6BA8" w:rsidRPr="00781F47" w:rsidRDefault="00891142" w:rsidP="00AC1035">
            <w:r w:rsidRPr="00781F47">
              <w:t xml:space="preserve">Full MD tuition, all fees. </w:t>
            </w:r>
          </w:p>
        </w:tc>
      </w:tr>
      <w:tr w:rsidR="00781F47" w:rsidRPr="00781F47" w14:paraId="3B232F25" w14:textId="77777777" w:rsidTr="00CD371F">
        <w:tc>
          <w:tcPr>
            <w:tcW w:w="1255" w:type="dxa"/>
          </w:tcPr>
          <w:p w14:paraId="65DBDF25" w14:textId="77777777" w:rsidR="00CB6BA8" w:rsidRPr="00781F47" w:rsidRDefault="00891142" w:rsidP="00CD371F">
            <w:pPr>
              <w:jc w:val="center"/>
            </w:pPr>
            <w:r w:rsidRPr="00781F47">
              <w:t>Year 5</w:t>
            </w:r>
          </w:p>
        </w:tc>
        <w:tc>
          <w:tcPr>
            <w:tcW w:w="2340" w:type="dxa"/>
          </w:tcPr>
          <w:p w14:paraId="3F0C6C07" w14:textId="77777777" w:rsidR="00CB6BA8" w:rsidRPr="00781F47" w:rsidRDefault="00891142" w:rsidP="00AC1035">
            <w:r w:rsidRPr="00781F47">
              <w:t>OMFS PGY-5</w:t>
            </w:r>
          </w:p>
        </w:tc>
        <w:tc>
          <w:tcPr>
            <w:tcW w:w="2790" w:type="dxa"/>
          </w:tcPr>
          <w:p w14:paraId="5A991D5C" w14:textId="77777777" w:rsidR="00CB6BA8" w:rsidRPr="00781F47" w:rsidRDefault="00891142" w:rsidP="00AC1035">
            <w:r w:rsidRPr="00781F47">
              <w:t>Surgery Intern</w:t>
            </w:r>
          </w:p>
        </w:tc>
        <w:tc>
          <w:tcPr>
            <w:tcW w:w="2965" w:type="dxa"/>
          </w:tcPr>
          <w:p w14:paraId="3F0843F0" w14:textId="77777777" w:rsidR="00CB6BA8" w:rsidRPr="00781F47" w:rsidRDefault="00891142" w:rsidP="00AC1035">
            <w:r w:rsidRPr="00781F47">
              <w:t>Salary</w:t>
            </w:r>
          </w:p>
        </w:tc>
      </w:tr>
      <w:tr w:rsidR="00891142" w:rsidRPr="00781F47" w14:paraId="4801FB99" w14:textId="77777777" w:rsidTr="00CD371F">
        <w:tc>
          <w:tcPr>
            <w:tcW w:w="1255" w:type="dxa"/>
          </w:tcPr>
          <w:p w14:paraId="4FD479EE" w14:textId="77777777" w:rsidR="00891142" w:rsidRPr="00781F47" w:rsidRDefault="00891142" w:rsidP="00CD371F">
            <w:pPr>
              <w:jc w:val="center"/>
            </w:pPr>
            <w:r w:rsidRPr="00781F47">
              <w:t>Year 6</w:t>
            </w:r>
          </w:p>
        </w:tc>
        <w:tc>
          <w:tcPr>
            <w:tcW w:w="2340" w:type="dxa"/>
          </w:tcPr>
          <w:p w14:paraId="255670FC" w14:textId="77777777" w:rsidR="00891142" w:rsidRPr="00781F47" w:rsidRDefault="00891142" w:rsidP="00AC1035">
            <w:r w:rsidRPr="00781F47">
              <w:t>OMFS PGY-6</w:t>
            </w:r>
          </w:p>
        </w:tc>
        <w:tc>
          <w:tcPr>
            <w:tcW w:w="2790" w:type="dxa"/>
          </w:tcPr>
          <w:p w14:paraId="00393F01" w14:textId="77777777" w:rsidR="00891142" w:rsidRPr="00781F47" w:rsidRDefault="00891142" w:rsidP="00AC1035">
            <w:r w:rsidRPr="00781F47">
              <w:t>OMFS Chief Resident</w:t>
            </w:r>
          </w:p>
        </w:tc>
        <w:tc>
          <w:tcPr>
            <w:tcW w:w="2965" w:type="dxa"/>
          </w:tcPr>
          <w:p w14:paraId="2F32B978" w14:textId="77777777" w:rsidR="00891142" w:rsidRPr="00781F47" w:rsidRDefault="00891142" w:rsidP="00AC1035">
            <w:r w:rsidRPr="00781F47">
              <w:t>Salary</w:t>
            </w:r>
          </w:p>
        </w:tc>
      </w:tr>
    </w:tbl>
    <w:p w14:paraId="0F1DFDFE" w14:textId="77777777" w:rsidR="00CB6BA8" w:rsidRPr="00781F47" w:rsidRDefault="00CB6BA8" w:rsidP="00AC1035"/>
    <w:p w14:paraId="0CA5B1D9" w14:textId="77777777" w:rsidR="008B4AC1" w:rsidRPr="00781F47" w:rsidRDefault="008B4AC1" w:rsidP="00AC1035"/>
    <w:sectPr w:rsidR="008B4AC1" w:rsidRPr="0078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C7"/>
    <w:multiLevelType w:val="hybridMultilevel"/>
    <w:tmpl w:val="6B6A4D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DAF26AC"/>
    <w:multiLevelType w:val="hybridMultilevel"/>
    <w:tmpl w:val="FEE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E0F"/>
    <w:multiLevelType w:val="hybridMultilevel"/>
    <w:tmpl w:val="B260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23064"/>
    <w:multiLevelType w:val="hybridMultilevel"/>
    <w:tmpl w:val="7846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FB"/>
    <w:rsid w:val="00015FC5"/>
    <w:rsid w:val="00022A92"/>
    <w:rsid w:val="0009496F"/>
    <w:rsid w:val="0009754D"/>
    <w:rsid w:val="0011033A"/>
    <w:rsid w:val="00110661"/>
    <w:rsid w:val="00110935"/>
    <w:rsid w:val="00111592"/>
    <w:rsid w:val="001822DD"/>
    <w:rsid w:val="001C1A62"/>
    <w:rsid w:val="001D07EA"/>
    <w:rsid w:val="001D1C98"/>
    <w:rsid w:val="00200A69"/>
    <w:rsid w:val="002F6EDA"/>
    <w:rsid w:val="003375E0"/>
    <w:rsid w:val="003D1E47"/>
    <w:rsid w:val="003F78ED"/>
    <w:rsid w:val="004851AD"/>
    <w:rsid w:val="004B40F4"/>
    <w:rsid w:val="0054331B"/>
    <w:rsid w:val="0060550B"/>
    <w:rsid w:val="00781F47"/>
    <w:rsid w:val="008364F8"/>
    <w:rsid w:val="00851A2D"/>
    <w:rsid w:val="00891142"/>
    <w:rsid w:val="008B4AC1"/>
    <w:rsid w:val="00A0249C"/>
    <w:rsid w:val="00AC1035"/>
    <w:rsid w:val="00B24FFB"/>
    <w:rsid w:val="00B6249F"/>
    <w:rsid w:val="00B70216"/>
    <w:rsid w:val="00BB0D12"/>
    <w:rsid w:val="00C81337"/>
    <w:rsid w:val="00CB5799"/>
    <w:rsid w:val="00CB6BA8"/>
    <w:rsid w:val="00CD30DA"/>
    <w:rsid w:val="00CD371F"/>
    <w:rsid w:val="00D237E2"/>
    <w:rsid w:val="00D25591"/>
    <w:rsid w:val="00D57BAC"/>
    <w:rsid w:val="00D71C03"/>
    <w:rsid w:val="00D749C0"/>
    <w:rsid w:val="00DF6C02"/>
    <w:rsid w:val="00E92780"/>
    <w:rsid w:val="00EB09D9"/>
    <w:rsid w:val="00ED333C"/>
    <w:rsid w:val="00EE0F9D"/>
    <w:rsid w:val="00EE3366"/>
    <w:rsid w:val="00EE4C17"/>
    <w:rsid w:val="00EF1FC6"/>
    <w:rsid w:val="00F0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5C68"/>
  <w15:chartTrackingRefBased/>
  <w15:docId w15:val="{5C3E708B-E1CC-488B-8862-1039A93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4F8"/>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A0249C"/>
    <w:rPr>
      <w:sz w:val="18"/>
      <w:szCs w:val="18"/>
    </w:rPr>
  </w:style>
  <w:style w:type="character" w:customStyle="1" w:styleId="BalloonTextChar">
    <w:name w:val="Balloon Text Char"/>
    <w:basedOn w:val="DefaultParagraphFont"/>
    <w:link w:val="BalloonText"/>
    <w:uiPriority w:val="99"/>
    <w:semiHidden/>
    <w:rsid w:val="00A0249C"/>
    <w:rPr>
      <w:sz w:val="18"/>
      <w:szCs w:val="18"/>
    </w:rPr>
  </w:style>
  <w:style w:type="character" w:styleId="Hyperlink">
    <w:name w:val="Hyperlink"/>
    <w:basedOn w:val="DefaultParagraphFont"/>
    <w:uiPriority w:val="99"/>
    <w:unhideWhenUsed/>
    <w:rsid w:val="00A0249C"/>
    <w:rPr>
      <w:color w:val="0000FF"/>
      <w:u w:val="single"/>
    </w:rPr>
  </w:style>
  <w:style w:type="character" w:styleId="CommentReference">
    <w:name w:val="annotation reference"/>
    <w:basedOn w:val="DefaultParagraphFont"/>
    <w:uiPriority w:val="99"/>
    <w:semiHidden/>
    <w:unhideWhenUsed/>
    <w:rsid w:val="00A0249C"/>
    <w:rPr>
      <w:sz w:val="16"/>
      <w:szCs w:val="16"/>
    </w:rPr>
  </w:style>
  <w:style w:type="paragraph" w:styleId="CommentText">
    <w:name w:val="annotation text"/>
    <w:basedOn w:val="Normal"/>
    <w:link w:val="CommentTextChar"/>
    <w:uiPriority w:val="99"/>
    <w:semiHidden/>
    <w:unhideWhenUsed/>
    <w:rsid w:val="00A0249C"/>
    <w:rPr>
      <w:sz w:val="20"/>
      <w:szCs w:val="20"/>
    </w:rPr>
  </w:style>
  <w:style w:type="character" w:customStyle="1" w:styleId="CommentTextChar">
    <w:name w:val="Comment Text Char"/>
    <w:basedOn w:val="DefaultParagraphFont"/>
    <w:link w:val="CommentText"/>
    <w:uiPriority w:val="99"/>
    <w:semiHidden/>
    <w:rsid w:val="00A0249C"/>
    <w:rPr>
      <w:sz w:val="20"/>
      <w:szCs w:val="20"/>
    </w:rPr>
  </w:style>
  <w:style w:type="paragraph" w:styleId="CommentSubject">
    <w:name w:val="annotation subject"/>
    <w:basedOn w:val="CommentText"/>
    <w:next w:val="CommentText"/>
    <w:link w:val="CommentSubjectChar"/>
    <w:uiPriority w:val="99"/>
    <w:semiHidden/>
    <w:unhideWhenUsed/>
    <w:rsid w:val="00A0249C"/>
    <w:rPr>
      <w:b/>
      <w:bCs/>
    </w:rPr>
  </w:style>
  <w:style w:type="character" w:customStyle="1" w:styleId="CommentSubjectChar">
    <w:name w:val="Comment Subject Char"/>
    <w:basedOn w:val="CommentTextChar"/>
    <w:link w:val="CommentSubject"/>
    <w:uiPriority w:val="99"/>
    <w:semiHidden/>
    <w:rsid w:val="00A0249C"/>
    <w:rPr>
      <w:b/>
      <w:bCs/>
      <w:sz w:val="20"/>
      <w:szCs w:val="20"/>
    </w:rPr>
  </w:style>
  <w:style w:type="paragraph" w:styleId="ListParagraph">
    <w:name w:val="List Paragraph"/>
    <w:basedOn w:val="Normal"/>
    <w:uiPriority w:val="34"/>
    <w:qFormat/>
    <w:rsid w:val="004851AD"/>
    <w:pPr>
      <w:ind w:left="720"/>
      <w:contextualSpacing/>
    </w:pPr>
  </w:style>
  <w:style w:type="character" w:styleId="FollowedHyperlink">
    <w:name w:val="FollowedHyperlink"/>
    <w:basedOn w:val="DefaultParagraphFont"/>
    <w:uiPriority w:val="99"/>
    <w:semiHidden/>
    <w:unhideWhenUsed/>
    <w:rsid w:val="00111592"/>
    <w:rPr>
      <w:color w:val="800080" w:themeColor="followedHyperlink"/>
      <w:u w:val="single"/>
    </w:rPr>
  </w:style>
  <w:style w:type="character" w:customStyle="1" w:styleId="UnresolvedMention">
    <w:name w:val="Unresolved Mention"/>
    <w:basedOn w:val="DefaultParagraphFont"/>
    <w:uiPriority w:val="99"/>
    <w:semiHidden/>
    <w:unhideWhenUsed/>
    <w:rsid w:val="00D2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7827">
      <w:bodyDiv w:val="1"/>
      <w:marLeft w:val="0"/>
      <w:marRight w:val="0"/>
      <w:marTop w:val="0"/>
      <w:marBottom w:val="0"/>
      <w:divBdr>
        <w:top w:val="none" w:sz="0" w:space="0" w:color="auto"/>
        <w:left w:val="none" w:sz="0" w:space="0" w:color="auto"/>
        <w:bottom w:val="none" w:sz="0" w:space="0" w:color="auto"/>
        <w:right w:val="none" w:sz="0" w:space="0" w:color="auto"/>
      </w:divBdr>
    </w:div>
    <w:div w:id="354773790">
      <w:bodyDiv w:val="1"/>
      <w:marLeft w:val="0"/>
      <w:marRight w:val="0"/>
      <w:marTop w:val="0"/>
      <w:marBottom w:val="0"/>
      <w:divBdr>
        <w:top w:val="none" w:sz="0" w:space="0" w:color="auto"/>
        <w:left w:val="none" w:sz="0" w:space="0" w:color="auto"/>
        <w:bottom w:val="none" w:sz="0" w:space="0" w:color="auto"/>
        <w:right w:val="none" w:sz="0" w:space="0" w:color="auto"/>
      </w:divBdr>
    </w:div>
    <w:div w:id="2119372822">
      <w:bodyDiv w:val="1"/>
      <w:marLeft w:val="0"/>
      <w:marRight w:val="0"/>
      <w:marTop w:val="0"/>
      <w:marBottom w:val="0"/>
      <w:divBdr>
        <w:top w:val="none" w:sz="0" w:space="0" w:color="auto"/>
        <w:left w:val="none" w:sz="0" w:space="0" w:color="auto"/>
        <w:bottom w:val="none" w:sz="0" w:space="0" w:color="auto"/>
        <w:right w:val="none" w:sz="0" w:space="0" w:color="auto"/>
      </w:divBdr>
      <w:divsChild>
        <w:div w:id="1211451994">
          <w:marLeft w:val="0"/>
          <w:marRight w:val="0"/>
          <w:marTop w:val="0"/>
          <w:marBottom w:val="0"/>
          <w:divBdr>
            <w:top w:val="none" w:sz="0" w:space="0" w:color="auto"/>
            <w:left w:val="none" w:sz="0" w:space="0" w:color="auto"/>
            <w:bottom w:val="none" w:sz="0" w:space="0" w:color="auto"/>
            <w:right w:val="none" w:sz="0" w:space="0" w:color="auto"/>
          </w:divBdr>
          <w:divsChild>
            <w:div w:id="914365080">
              <w:marLeft w:val="0"/>
              <w:marRight w:val="0"/>
              <w:marTop w:val="0"/>
              <w:marBottom w:val="0"/>
              <w:divBdr>
                <w:top w:val="none" w:sz="0" w:space="0" w:color="auto"/>
                <w:left w:val="none" w:sz="0" w:space="0" w:color="auto"/>
                <w:bottom w:val="none" w:sz="0" w:space="0" w:color="auto"/>
                <w:right w:val="none" w:sz="0" w:space="0" w:color="auto"/>
              </w:divBdr>
              <w:divsChild>
                <w:div w:id="839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urmc.rochester.edu/education/md/admiss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David</dc:creator>
  <cp:keywords/>
  <dc:description/>
  <cp:lastModifiedBy>Kolokythas, Antonia</cp:lastModifiedBy>
  <cp:revision>2</cp:revision>
  <dcterms:created xsi:type="dcterms:W3CDTF">2019-09-26T15:54:00Z</dcterms:created>
  <dcterms:modified xsi:type="dcterms:W3CDTF">2019-09-26T15:54:00Z</dcterms:modified>
</cp:coreProperties>
</file>