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Postdoctoral</w:t>
      </w:r>
      <w:r>
        <w:rPr>
          <w:spacing w:val="10"/>
        </w:rPr>
        <w:t> </w:t>
      </w:r>
      <w:r>
        <w:rPr>
          <w:spacing w:val="-2"/>
        </w:rPr>
        <w:t>Position</w:t>
      </w:r>
      <w:r>
        <w:rPr>
          <w:spacing w:val="-8"/>
        </w:rPr>
        <w:t> </w:t>
      </w:r>
      <w:r>
        <w:rPr>
          <w:spacing w:val="-2"/>
        </w:rPr>
        <w:t>Available</w:t>
      </w:r>
    </w:p>
    <w:p>
      <w:pPr>
        <w:pStyle w:val="BodyText"/>
        <w:spacing w:line="278" w:lineRule="auto" w:before="210"/>
        <w:ind w:right="11"/>
      </w:pPr>
      <w:r>
        <w:rPr/>
        <w:t>A</w:t>
      </w:r>
      <w:r>
        <w:rPr>
          <w:spacing w:val="-4"/>
        </w:rPr>
        <w:t> </w:t>
      </w:r>
      <w:r>
        <w:rPr/>
        <w:t>postdoctoral fellow position is available in the laboratory of Dr. Chike Cao at the University of Rochester Medical School, Rochester, New</w:t>
      </w:r>
      <w:r>
        <w:rPr>
          <w:spacing w:val="-11"/>
        </w:rPr>
        <w:t> </w:t>
      </w:r>
      <w:r>
        <w:rPr/>
        <w:t>York starting in May 2026</w:t>
      </w:r>
      <w:r>
        <w:rPr>
          <w:spacing w:val="-1"/>
        </w:rPr>
        <w:t> </w:t>
      </w:r>
      <w:r>
        <w:rPr/>
        <w:t>or soon thereafter.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Cao lab is located in the Center for Musculoskeletal Research (CMSR) and the Department of Orthopaedics, a collaborative and highly interactive research environment dedicated to advancing musculoskeletal science and improving patient care.</w:t>
      </w:r>
    </w:p>
    <w:p>
      <w:pPr>
        <w:pStyle w:val="BodyText"/>
        <w:spacing w:line="276" w:lineRule="auto" w:before="158"/>
        <w:ind w:right="12"/>
      </w:pPr>
      <w:r>
        <w:rPr/>
        <w:t>The successful candidate will join NIH-funded research programs focused on understanding the pathogenic mechanisms of tendinopathy and tendon ectopic bone formation. Our research investigates </w:t>
      </w:r>
      <w:r>
        <w:rPr>
          <w:position w:val="2"/>
        </w:rPr>
        <w:t>the contribution of the Ca</w:t>
      </w:r>
      <w:r>
        <w:rPr>
          <w:sz w:val="16"/>
        </w:rPr>
        <w:t>V</w:t>
      </w:r>
      <w:r>
        <w:rPr>
          <w:position w:val="2"/>
        </w:rPr>
        <w:t>1.2 voltage-gated Ca</w:t>
      </w:r>
      <w:r>
        <w:rPr>
          <w:position w:val="2"/>
          <w:vertAlign w:val="superscript"/>
        </w:rPr>
        <w:t>2+</w:t>
      </w:r>
      <w:r>
        <w:rPr>
          <w:position w:val="2"/>
          <w:vertAlign w:val="baseline"/>
        </w:rPr>
        <w:t> channel and the molecular basis of Ca</w:t>
      </w:r>
      <w:r>
        <w:rPr>
          <w:position w:val="2"/>
          <w:vertAlign w:val="superscript"/>
        </w:rPr>
        <w:t>2+</w:t>
      </w:r>
      <w:r>
        <w:rPr>
          <w:position w:val="2"/>
          <w:vertAlign w:val="baseline"/>
        </w:rPr>
        <w:t>-dependent </w:t>
      </w:r>
      <w:r>
        <w:rPr>
          <w:vertAlign w:val="baseline"/>
        </w:rPr>
        <w:t>cellular processes in tendon and bone physiology and disease. The Cao Lab integrates genetic mouse models, human disease specimens, primary cell cultures, pharmacological tools, next-generation sequencing, multiphoton Ca</w:t>
      </w:r>
      <w:r>
        <w:rPr>
          <w:vertAlign w:val="superscript"/>
        </w:rPr>
        <w:t>2+</w:t>
      </w:r>
      <w:r>
        <w:rPr>
          <w:vertAlign w:val="baseline"/>
        </w:rPr>
        <w:t> imaging, and histological/immunohistochemical analyses to define the molecular mechanisms and signaling pathways regulating Ca</w:t>
      </w:r>
      <w:r>
        <w:rPr>
          <w:vertAlign w:val="superscript"/>
        </w:rPr>
        <w:t>2+</w:t>
      </w:r>
      <w:r>
        <w:rPr>
          <w:vertAlign w:val="baseline"/>
        </w:rPr>
        <w:t> signaling during mechanotransduction in tendon/bone physiology and pathophysiology.</w:t>
      </w:r>
    </w:p>
    <w:p>
      <w:pPr>
        <w:pStyle w:val="BodyText"/>
        <w:spacing w:before="159"/>
        <w:ind w:left="540" w:firstLine="0"/>
      </w:pPr>
      <w:r>
        <w:rPr/>
        <w:t>See</w:t>
      </w:r>
      <w:r>
        <w:rPr>
          <w:spacing w:val="-4"/>
        </w:rPr>
        <w:t> </w:t>
      </w:r>
      <w:r>
        <w:rPr/>
        <w:t>lab</w:t>
      </w:r>
      <w:r>
        <w:rPr>
          <w:spacing w:val="-1"/>
        </w:rPr>
        <w:t> </w:t>
      </w:r>
      <w:r>
        <w:rPr/>
        <w:t>website:</w:t>
      </w:r>
      <w:r>
        <w:rPr>
          <w:spacing w:val="-1"/>
        </w:rPr>
        <w:t> </w:t>
      </w:r>
      <w:hyperlink r:id="rId5">
        <w:r>
          <w:rPr>
            <w:color w:val="0066FF"/>
            <w:spacing w:val="-2"/>
            <w:u w:val="single" w:color="0066FF"/>
          </w:rPr>
          <w:t>https://www.urmc.rochester.edu/labs/cao.aspx</w:t>
        </w:r>
      </w:hyperlink>
    </w:p>
    <w:p>
      <w:pPr>
        <w:pStyle w:val="BodyText"/>
        <w:spacing w:line="278" w:lineRule="auto" w:before="204"/>
        <w:ind w:right="14"/>
      </w:pPr>
      <w:r>
        <w:rPr/>
        <w:t>The candidate will have opportunities to develop expertise in cutting-edge technologies, including multiphoton microscopy, next-generation sequencing, and advanced analysis of mouse and human diseased tendon specimens.</w:t>
      </w:r>
      <w:r>
        <w:rPr>
          <w:spacing w:val="-5"/>
        </w:rPr>
        <w:t> </w:t>
      </w:r>
      <w:r>
        <w:rPr/>
        <w:t>They will work on meaningful scientific</w:t>
      </w:r>
      <w:r>
        <w:rPr>
          <w:spacing w:val="-1"/>
        </w:rPr>
        <w:t> </w:t>
      </w:r>
      <w:r>
        <w:rPr/>
        <w:t>questions aimed at understanding the molecular control of tendinopathy development and identifying potential therapeutic strategies for tendon</w:t>
      </w:r>
      <w:r>
        <w:rPr>
          <w:spacing w:val="-3"/>
        </w:rPr>
        <w:t> </w:t>
      </w:r>
      <w:r>
        <w:rPr/>
        <w:t>disease</w:t>
      </w:r>
      <w:r>
        <w:rPr>
          <w:spacing w:val="-4"/>
        </w:rPr>
        <w:t> </w:t>
      </w:r>
      <w:r>
        <w:rPr/>
        <w:t>prevention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treatment.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successful</w:t>
      </w:r>
      <w:r>
        <w:rPr>
          <w:spacing w:val="-3"/>
        </w:rPr>
        <w:t> </w:t>
      </w:r>
      <w:r>
        <w:rPr/>
        <w:t>candidate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join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dynamic</w:t>
      </w:r>
      <w:r>
        <w:rPr>
          <w:spacing w:val="-4"/>
        </w:rPr>
        <w:t> </w:t>
      </w:r>
      <w:r>
        <w:rPr/>
        <w:t>CMSR</w:t>
      </w:r>
      <w:r>
        <w:rPr>
          <w:spacing w:val="-3"/>
        </w:rPr>
        <w:t> </w:t>
      </w:r>
      <w:r>
        <w:rPr/>
        <w:t>research community of more than 20 highly interactive laboratories focused on musculoskeletal health and disease.</w:t>
      </w:r>
      <w:r>
        <w:rPr>
          <w:spacing w:val="-6"/>
        </w:rPr>
        <w:t> </w:t>
      </w:r>
      <w:r>
        <w:rPr/>
        <w:t>They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benefit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broad</w:t>
      </w:r>
      <w:r>
        <w:rPr>
          <w:spacing w:val="-1"/>
        </w:rPr>
        <w:t> </w:t>
      </w:r>
      <w:r>
        <w:rPr/>
        <w:t>basic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translational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collaborations,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career-development and training opportunities to support future independent careers in academia or industry.</w:t>
      </w:r>
    </w:p>
    <w:p>
      <w:pPr>
        <w:pStyle w:val="BodyText"/>
        <w:spacing w:line="278" w:lineRule="auto" w:before="156"/>
        <w:ind w:right="276"/>
      </w:pPr>
      <w:r>
        <w:rPr/>
        <w:t>Highly</w:t>
      </w:r>
      <w:r>
        <w:rPr>
          <w:spacing w:val="-6"/>
        </w:rPr>
        <w:t> </w:t>
      </w:r>
      <w:r>
        <w:rPr/>
        <w:t>motivated</w:t>
      </w:r>
      <w:r>
        <w:rPr>
          <w:spacing w:val="-6"/>
        </w:rPr>
        <w:t> </w:t>
      </w:r>
      <w:r>
        <w:rPr/>
        <w:t>individuals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interests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musculoskeletal</w:t>
      </w:r>
      <w:r>
        <w:rPr>
          <w:spacing w:val="-6"/>
        </w:rPr>
        <w:t> </w:t>
      </w:r>
      <w:r>
        <w:rPr/>
        <w:t>development,</w:t>
      </w:r>
      <w:r>
        <w:rPr>
          <w:spacing w:val="-3"/>
        </w:rPr>
        <w:t> </w:t>
      </w:r>
      <w:r>
        <w:rPr/>
        <w:t>disease,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repair, and mouse models are encouraged to apply. Candidates with research experience in cell biology,</w:t>
      </w:r>
    </w:p>
    <w:p>
      <w:pPr>
        <w:pStyle w:val="BodyText"/>
        <w:spacing w:line="280" w:lineRule="auto"/>
        <w:ind w:right="552" w:firstLine="0"/>
      </w:pPr>
      <w:r>
        <w:rPr/>
        <w:t>developmental</w:t>
      </w:r>
      <w:r>
        <w:rPr>
          <w:spacing w:val="-5"/>
        </w:rPr>
        <w:t> </w:t>
      </w:r>
      <w:r>
        <w:rPr/>
        <w:t>biology,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models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preferred.</w:t>
      </w:r>
      <w:r>
        <w:rPr>
          <w:spacing w:val="-5"/>
        </w:rPr>
        <w:t> </w:t>
      </w:r>
      <w:r>
        <w:rPr/>
        <w:t>Candidates</w:t>
      </w:r>
      <w:r>
        <w:rPr>
          <w:spacing w:val="-6"/>
        </w:rPr>
        <w:t> </w:t>
      </w:r>
      <w:r>
        <w:rPr/>
        <w:t>must</w:t>
      </w:r>
      <w:r>
        <w:rPr>
          <w:spacing w:val="-3"/>
        </w:rPr>
        <w:t> </w:t>
      </w:r>
      <w:r>
        <w:rPr/>
        <w:t>hold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Ph.D.</w:t>
      </w:r>
      <w:r>
        <w:rPr>
          <w:spacing w:val="-5"/>
        </w:rPr>
        <w:t> </w:t>
      </w:r>
      <w:r>
        <w:rPr/>
        <w:t>degree</w:t>
      </w:r>
      <w:r>
        <w:rPr>
          <w:spacing w:val="-6"/>
        </w:rPr>
        <w:t> </w:t>
      </w:r>
      <w:r>
        <w:rPr/>
        <w:t>or </w:t>
      </w:r>
      <w:r>
        <w:rPr>
          <w:spacing w:val="-2"/>
        </w:rPr>
        <w:t>equivalent.</w:t>
      </w:r>
    </w:p>
    <w:p>
      <w:pPr>
        <w:pStyle w:val="BodyText"/>
        <w:spacing w:line="278" w:lineRule="auto" w:before="155"/>
        <w:ind w:right="22"/>
      </w:pPr>
      <w:r>
        <w:rPr/>
        <w:t>The position will remain open until filled. Please send a cover letter describing your research background,</w:t>
      </w:r>
      <w:r>
        <w:rPr>
          <w:spacing w:val="-2"/>
        </w:rPr>
        <w:t> </w:t>
      </w:r>
      <w:r>
        <w:rPr/>
        <w:t>interests,</w:t>
      </w:r>
      <w:r>
        <w:rPr>
          <w:spacing w:val="-2"/>
        </w:rPr>
        <w:t> </w:t>
      </w:r>
      <w:r>
        <w:rPr/>
        <w:t>career</w:t>
      </w:r>
      <w:r>
        <w:rPr>
          <w:spacing w:val="-3"/>
        </w:rPr>
        <w:t> </w:t>
      </w:r>
      <w:r>
        <w:rPr/>
        <w:t>goals,</w:t>
      </w:r>
      <w:r>
        <w:rPr>
          <w:spacing w:val="-1"/>
        </w:rPr>
        <w:t> </w:t>
      </w:r>
      <w:r>
        <w:rPr/>
        <w:t>alongside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CV,</w:t>
      </w:r>
      <w:r>
        <w:rPr>
          <w:spacing w:val="-2"/>
        </w:rPr>
        <w:t> </w:t>
      </w:r>
      <w:r>
        <w:rPr/>
        <w:t>names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contact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3"/>
        </w:rPr>
        <w:t> </w:t>
      </w:r>
      <w:r>
        <w:rPr/>
        <w:t>references in a single PDF file to Dr. Chike Cao at </w:t>
      </w:r>
      <w:hyperlink r:id="rId6">
        <w:r>
          <w:rPr>
            <w:color w:val="0066FF"/>
            <w:u w:val="single" w:color="0066FF"/>
          </w:rPr>
          <w:t>chike_cao@urmc.rochester.edu</w:t>
        </w:r>
        <w:r>
          <w:rPr>
            <w:u w:val="none"/>
          </w:rPr>
          <w:t>.</w:t>
        </w:r>
      </w:hyperlink>
    </w:p>
    <w:sectPr>
      <w:type w:val="continuous"/>
      <w:pgSz w:w="12240" w:h="16340"/>
      <w:pgMar w:top="17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80" w:firstLine="36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16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urmc.rochester.edu/labs/cao.aspx" TargetMode="External"/><Relationship Id="rId6" Type="http://schemas.openxmlformats.org/officeDocument/2006/relationships/hyperlink" Target="mailto:chike_cao@urmc.rochester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CHIKE CAO</dc:creator>
  <dcterms:created xsi:type="dcterms:W3CDTF">2026-04-29T20:36:20Z</dcterms:created>
  <dcterms:modified xsi:type="dcterms:W3CDTF">2026-04-29T20:36:20Z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for Microsoft 365</vt:lpwstr>
  </property>
</Properties>
</file>