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25F815" w14:textId="0C0A1AA2" w:rsidR="00285A03" w:rsidRDefault="00285A03" w:rsidP="0027598A">
      <w:pPr>
        <w:pStyle w:val="EndNoteBibliography"/>
      </w:pPr>
      <w:r>
        <w:t xml:space="preserve">Cai, B., De Jesus Andino, F., McGrath, J. L., Romanick, S. &amp; Robert, J. Ingestion of polyethylene terephthalate microplastic water contaminants by </w:t>
      </w:r>
      <w:r w:rsidRPr="00285A03">
        <w:rPr>
          <w:i/>
          <w:iCs/>
        </w:rPr>
        <w:t>Xenopus laevis</w:t>
      </w:r>
      <w:r>
        <w:t xml:space="preserve"> tadpoles negatively affects their resistance to ranavirus infection and antiviral immunity. </w:t>
      </w:r>
      <w:r w:rsidRPr="00285A03">
        <w:rPr>
          <w:i/>
          <w:iCs/>
        </w:rPr>
        <w:t>Environ Pollut</w:t>
      </w:r>
      <w:r>
        <w:t xml:space="preserve"> 356, 124340 (2024). </w:t>
      </w:r>
    </w:p>
    <w:p w14:paraId="14DEC43D" w14:textId="565AA2D7" w:rsidR="0027598A" w:rsidRDefault="0027598A" w:rsidP="0027598A">
      <w:pPr>
        <w:pStyle w:val="EndNoteBibliography"/>
      </w:pPr>
      <w:r>
        <w:t xml:space="preserve">Harland, R. M. &amp; Grainger, R. M. </w:t>
      </w:r>
      <w:r w:rsidRPr="0027598A">
        <w:rPr>
          <w:i/>
          <w:iCs/>
        </w:rPr>
        <w:t>Xenopus</w:t>
      </w:r>
      <w:r>
        <w:t xml:space="preserve"> research: metamorphosed by genetics and genomics. </w:t>
      </w:r>
      <w:r w:rsidRPr="0027598A">
        <w:rPr>
          <w:i/>
          <w:iCs/>
        </w:rPr>
        <w:t>Trends Genet</w:t>
      </w:r>
      <w:r>
        <w:t xml:space="preserve"> 27, 507-515 (2011). </w:t>
      </w:r>
      <w:hyperlink r:id="rId5" w:history="1">
        <w:r w:rsidRPr="0027598A">
          <w:rPr>
            <w:rStyle w:val="Hyperlink"/>
          </w:rPr>
          <w:t>https://doi.org/10.1016/j.tig.2011.08.003</w:t>
        </w:r>
      </w:hyperlink>
    </w:p>
    <w:p w14:paraId="3BF711D3" w14:textId="77777777" w:rsidR="0027598A" w:rsidRDefault="0027598A" w:rsidP="0027598A">
      <w:pPr>
        <w:pStyle w:val="EndNoteBibliography"/>
      </w:pPr>
      <w:r>
        <w:t xml:space="preserve">Luedtke, J. A. et al. Ongoing declines for the world's amphibians in the face of emerging threats. </w:t>
      </w:r>
      <w:r w:rsidRPr="0027598A">
        <w:rPr>
          <w:i/>
          <w:iCs/>
        </w:rPr>
        <w:t>Nature</w:t>
      </w:r>
      <w:r>
        <w:t xml:space="preserve"> 622, 308-314 (2023). </w:t>
      </w:r>
      <w:hyperlink r:id="rId6" w:history="1">
        <w:r w:rsidRPr="0027598A">
          <w:rPr>
            <w:rStyle w:val="Hyperlink"/>
          </w:rPr>
          <w:t>https://doi.org/10.1038/s41586-023-06578-4</w:t>
        </w:r>
      </w:hyperlink>
    </w:p>
    <w:p w14:paraId="42A6B3EB" w14:textId="77777777" w:rsidR="0027598A" w:rsidRDefault="0027598A" w:rsidP="0027598A">
      <w:pPr>
        <w:pStyle w:val="EndNoteBibliography"/>
      </w:pPr>
      <w:r>
        <w:t xml:space="preserve">Pottinger, A. S. et al. Pathways to reduce global plastic waste mismanagement and greenhouse gas emissions by 2050. </w:t>
      </w:r>
      <w:r w:rsidRPr="0027598A">
        <w:rPr>
          <w:i/>
          <w:iCs/>
        </w:rPr>
        <w:t>Science</w:t>
      </w:r>
      <w:r>
        <w:t xml:space="preserve"> 386, 1168-1173 (2024).</w:t>
      </w:r>
    </w:p>
    <w:p w14:paraId="0433A11B" w14:textId="77777777" w:rsidR="0027598A" w:rsidRDefault="0027598A" w:rsidP="0027598A">
      <w:pPr>
        <w:pStyle w:val="EndNoteBibliography"/>
      </w:pPr>
      <w:hyperlink r:id="rId7" w:history="1">
        <w:r w:rsidRPr="0027598A">
          <w:rPr>
            <w:rStyle w:val="Hyperlink"/>
            <w:i/>
            <w:iCs/>
          </w:rPr>
          <w:t>Xenopus laevis</w:t>
        </w:r>
        <w:r w:rsidRPr="0027598A">
          <w:rPr>
            <w:rStyle w:val="Hyperlink"/>
          </w:rPr>
          <w:t xml:space="preserve"> Research Resource for Immunobiology</w:t>
        </w:r>
      </w:hyperlink>
      <w:r>
        <w:t xml:space="preserve"> – University of Rochester Medical Center</w:t>
      </w:r>
    </w:p>
    <w:p w14:paraId="6762CF9D" w14:textId="2C69DF91" w:rsidR="0027598A" w:rsidRDefault="0027598A" w:rsidP="0027598A">
      <w:pPr>
        <w:pStyle w:val="EndNoteBibliography"/>
        <w:rPr>
          <w:rStyle w:val="Hyperlink"/>
        </w:rPr>
      </w:pPr>
      <w:r>
        <w:t xml:space="preserve">Wallingford, J. B., Liu, K. J. &amp; Zheng, Y. </w:t>
      </w:r>
      <w:r w:rsidRPr="0027598A">
        <w:rPr>
          <w:i/>
          <w:iCs/>
        </w:rPr>
        <w:t>Xenopus</w:t>
      </w:r>
      <w:r>
        <w:t xml:space="preserve">. </w:t>
      </w:r>
      <w:r w:rsidRPr="0027598A">
        <w:rPr>
          <w:i/>
          <w:iCs/>
        </w:rPr>
        <w:t>Curr Biol</w:t>
      </w:r>
      <w:r>
        <w:t xml:space="preserve"> 20, R263-264 (2010). </w:t>
      </w:r>
      <w:hyperlink r:id="rId8" w:history="1">
        <w:r w:rsidRPr="0027598A">
          <w:rPr>
            <w:rStyle w:val="Hyperlink"/>
          </w:rPr>
          <w:t>https://doi.org/10.1016/j.cub.2010.01.012</w:t>
        </w:r>
      </w:hyperlink>
    </w:p>
    <w:p w14:paraId="086F371D" w14:textId="4A5C69FB" w:rsidR="00460940" w:rsidRDefault="00460940" w:rsidP="00460940">
      <w:pPr>
        <w:pStyle w:val="EndNoteBibliography"/>
      </w:pPr>
    </w:p>
    <w:sectPr w:rsidR="004609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Nature&lt;/Style&gt;&lt;LeftDelim&gt;{&lt;/LeftDelim&gt;&lt;RightDelim&gt;}&lt;/RightDelim&gt;&lt;FontName&gt;Aptos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srwd0rf32xa97e2t0lxvssldzvpp5ezrd5s&quot;&gt;My EndNote Library&lt;record-ids&gt;&lt;item&gt;5&lt;/item&gt;&lt;/record-ids&gt;&lt;/item&gt;&lt;/Libraries&gt;"/>
  </w:docVars>
  <w:rsids>
    <w:rsidRoot w:val="00B67787"/>
    <w:rsid w:val="0027598A"/>
    <w:rsid w:val="00285A03"/>
    <w:rsid w:val="003F4B6A"/>
    <w:rsid w:val="00460940"/>
    <w:rsid w:val="005636E2"/>
    <w:rsid w:val="00B67787"/>
    <w:rsid w:val="00C7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2BDEB"/>
  <w15:chartTrackingRefBased/>
  <w15:docId w15:val="{84210C59-518C-43D8-B200-964A2B7E8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77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77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77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77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77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77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77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77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77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77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77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77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77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77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77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77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77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77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77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77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77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77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77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77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77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77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77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77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7787"/>
    <w:rPr>
      <w:b/>
      <w:bCs/>
      <w:smallCaps/>
      <w:color w:val="0F4761" w:themeColor="accent1" w:themeShade="BF"/>
      <w:spacing w:val="5"/>
    </w:rPr>
  </w:style>
  <w:style w:type="paragraph" w:customStyle="1" w:styleId="EndNoteBibliographyTitle">
    <w:name w:val="EndNote Bibliography Title"/>
    <w:basedOn w:val="Normal"/>
    <w:link w:val="EndNoteBibliographyTitleChar"/>
    <w:rsid w:val="00460940"/>
    <w:pPr>
      <w:spacing w:after="0"/>
      <w:jc w:val="center"/>
    </w:pPr>
    <w:rPr>
      <w:rFonts w:ascii="Aptos" w:hAnsi="Aptos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460940"/>
    <w:rPr>
      <w:rFonts w:ascii="Aptos" w:hAnsi="Aptos"/>
      <w:noProof/>
    </w:rPr>
  </w:style>
  <w:style w:type="paragraph" w:customStyle="1" w:styleId="EndNoteBibliography">
    <w:name w:val="EndNote Bibliography"/>
    <w:basedOn w:val="Normal"/>
    <w:link w:val="EndNoteBibliographyChar"/>
    <w:rsid w:val="00460940"/>
    <w:pPr>
      <w:spacing w:line="240" w:lineRule="auto"/>
    </w:pPr>
    <w:rPr>
      <w:rFonts w:ascii="Aptos" w:hAnsi="Aptos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460940"/>
    <w:rPr>
      <w:rFonts w:ascii="Aptos" w:hAnsi="Aptos"/>
      <w:noProof/>
    </w:rPr>
  </w:style>
  <w:style w:type="character" w:styleId="Hyperlink">
    <w:name w:val="Hyperlink"/>
    <w:basedOn w:val="DefaultParagraphFont"/>
    <w:uiPriority w:val="99"/>
    <w:unhideWhenUsed/>
    <w:rsid w:val="0046094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09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16/j.cub.2010.01.01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rmc.rochester.edu/microbiology-immunology/research/xenopus-laevi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1038/s41586-023-06578-4" TargetMode="External"/><Relationship Id="rId5" Type="http://schemas.openxmlformats.org/officeDocument/2006/relationships/hyperlink" Target="https://doi.org/10.1016/j.tig.2011.08.00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5D513-26F4-49C3-BBD0-93DAD2039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Rochester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Lauzon, Rebecca E</dc:creator>
  <cp:keywords/>
  <dc:description/>
  <cp:lastModifiedBy>Lauzon, Rebecca E</cp:lastModifiedBy>
  <cp:revision>5</cp:revision>
  <cp:lastPrinted>2025-02-27T14:31:00Z</cp:lastPrinted>
  <dcterms:created xsi:type="dcterms:W3CDTF">2025-02-27T14:03:00Z</dcterms:created>
  <dcterms:modified xsi:type="dcterms:W3CDTF">2025-02-27T14:31:00Z</dcterms:modified>
</cp:coreProperties>
</file>