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A0F" w:rsidRDefault="00EF2A0F" w:rsidP="00EF2A0F">
      <w:pPr>
        <w:rPr>
          <w:rFonts w:ascii="Comic Sans MS" w:hAnsi="Comic Sans MS"/>
          <w:color w:val="auto"/>
          <w:sz w:val="20"/>
          <w:szCs w:val="20"/>
        </w:rPr>
      </w:pPr>
      <w:r>
        <w:rPr>
          <w:rFonts w:ascii="Comic Sans MS" w:hAnsi="Comic Sans MS"/>
          <w:color w:val="auto"/>
          <w:sz w:val="20"/>
          <w:szCs w:val="20"/>
        </w:rPr>
        <w:t xml:space="preserve">Question sent – </w:t>
      </w:r>
    </w:p>
    <w:p w:rsidR="00EF2A0F" w:rsidRDefault="00EF2A0F" w:rsidP="00EF2A0F">
      <w:pPr>
        <w:rPr>
          <w:rFonts w:ascii="Comic Sans MS" w:hAnsi="Comic Sans MS"/>
          <w:color w:val="auto"/>
          <w:sz w:val="20"/>
          <w:szCs w:val="20"/>
        </w:rPr>
      </w:pPr>
      <w:r>
        <w:rPr>
          <w:rFonts w:ascii="Comic Sans MS" w:hAnsi="Comic Sans MS"/>
          <w:color w:val="auto"/>
          <w:sz w:val="20"/>
          <w:szCs w:val="20"/>
        </w:rPr>
        <w:t>June 25</w:t>
      </w:r>
      <w:r w:rsidRPr="00EF2A0F">
        <w:rPr>
          <w:rFonts w:ascii="Comic Sans MS" w:hAnsi="Comic Sans MS"/>
          <w:color w:val="auto"/>
          <w:sz w:val="20"/>
          <w:szCs w:val="20"/>
          <w:vertAlign w:val="superscript"/>
        </w:rPr>
        <w:t>th</w:t>
      </w:r>
      <w:r>
        <w:rPr>
          <w:rFonts w:ascii="Comic Sans MS" w:hAnsi="Comic Sans MS"/>
          <w:color w:val="auto"/>
          <w:sz w:val="20"/>
          <w:szCs w:val="20"/>
        </w:rPr>
        <w:t>, 2019</w:t>
      </w:r>
    </w:p>
    <w:p w:rsidR="00EF2A0F" w:rsidRDefault="00EF2A0F" w:rsidP="00EF2A0F">
      <w:pPr>
        <w:rPr>
          <w:rFonts w:ascii="Comic Sans MS" w:hAnsi="Comic Sans MS"/>
          <w:color w:val="auto"/>
          <w:sz w:val="20"/>
          <w:szCs w:val="20"/>
        </w:rPr>
      </w:pPr>
      <w:r>
        <w:rPr>
          <w:rFonts w:ascii="Comic Sans MS" w:hAnsi="Comic Sans MS"/>
          <w:color w:val="auto"/>
          <w:sz w:val="20"/>
          <w:szCs w:val="20"/>
        </w:rPr>
        <w:t>Monique,</w:t>
      </w:r>
    </w:p>
    <w:p w:rsidR="00EF2A0F" w:rsidRDefault="00EF2A0F" w:rsidP="00EF2A0F">
      <w:pPr>
        <w:rPr>
          <w:rFonts w:ascii="Comic Sans MS" w:hAnsi="Comic Sans MS"/>
          <w:color w:val="auto"/>
          <w:sz w:val="20"/>
          <w:szCs w:val="20"/>
        </w:rPr>
      </w:pPr>
      <w:r>
        <w:rPr>
          <w:rFonts w:ascii="Comic Sans MS" w:hAnsi="Comic Sans MS"/>
          <w:color w:val="auto"/>
          <w:sz w:val="20"/>
          <w:szCs w:val="20"/>
        </w:rPr>
        <w:t>This question has popped up several times over my time here. To start the discussion, I remember, from your 2016 visit, that we are not legally allowed to ask for identifications before the putative father/second parent signs the AOP and that we cannot ask if the putative parents are married.</w:t>
      </w:r>
    </w:p>
    <w:p w:rsidR="00EF2A0F" w:rsidRDefault="00EF2A0F" w:rsidP="00EF2A0F">
      <w:pPr>
        <w:rPr>
          <w:rFonts w:ascii="Comic Sans MS" w:hAnsi="Comic Sans MS"/>
          <w:color w:val="auto"/>
          <w:sz w:val="20"/>
          <w:szCs w:val="20"/>
        </w:rPr>
      </w:pPr>
      <w:r>
        <w:rPr>
          <w:rFonts w:ascii="Comic Sans MS" w:hAnsi="Comic Sans MS"/>
          <w:color w:val="auto"/>
          <w:sz w:val="20"/>
          <w:szCs w:val="20"/>
        </w:rPr>
        <w:t xml:space="preserve">I think we have the “Identity” part under good control. </w:t>
      </w:r>
    </w:p>
    <w:p w:rsidR="00EF2A0F" w:rsidRDefault="00EF2A0F" w:rsidP="00EF2A0F">
      <w:pPr>
        <w:rPr>
          <w:rFonts w:ascii="Comic Sans MS" w:hAnsi="Comic Sans MS"/>
          <w:color w:val="auto"/>
          <w:sz w:val="20"/>
          <w:szCs w:val="20"/>
        </w:rPr>
      </w:pPr>
      <w:r>
        <w:rPr>
          <w:rFonts w:ascii="Comic Sans MS" w:hAnsi="Comic Sans MS"/>
          <w:color w:val="auto"/>
          <w:sz w:val="20"/>
          <w:szCs w:val="20"/>
        </w:rPr>
        <w:t>But, regarding the marital status it’s a different story. What if we know that the woman is married and she demands to fill out an AOP? Can we deny her? What if the AOP is filled out and when given back to the Registrar she learns as she is reviewing the chart that the woman is married. (This information is in the prenatal and on face sheets completed by Admissions offices). Should the AOP be destroyed? Or, should the Registrar answer “yes” to “Will the mother and Father be executing an AOP?”</w:t>
      </w:r>
    </w:p>
    <w:p w:rsidR="00EF2A0F" w:rsidRDefault="00EF2A0F" w:rsidP="00EF2A0F">
      <w:pPr>
        <w:rPr>
          <w:rFonts w:ascii="Comic Sans MS" w:hAnsi="Comic Sans MS"/>
          <w:color w:val="auto"/>
          <w:sz w:val="20"/>
          <w:szCs w:val="20"/>
        </w:rPr>
      </w:pPr>
      <w:r>
        <w:rPr>
          <w:rFonts w:ascii="Comic Sans MS" w:hAnsi="Comic Sans MS"/>
          <w:color w:val="auto"/>
          <w:sz w:val="20"/>
          <w:szCs w:val="20"/>
        </w:rPr>
        <w:t xml:space="preserve">Thank you in advance for taking the time to help us. – Rosemary </w:t>
      </w:r>
    </w:p>
    <w:p w:rsidR="00EF2A0F" w:rsidRDefault="00EF2A0F"/>
    <w:p w:rsidR="00EF2A0F" w:rsidRPr="00EF2A0F" w:rsidRDefault="00EF2A0F">
      <w:pPr>
        <w:rPr>
          <w:rFonts w:asciiTheme="minorHAnsi" w:hAnsiTheme="minorHAnsi" w:cstheme="minorHAnsi"/>
          <w:b/>
          <w:i/>
          <w:sz w:val="22"/>
          <w:szCs w:val="22"/>
        </w:rPr>
      </w:pPr>
      <w:r w:rsidRPr="00EF2A0F">
        <w:rPr>
          <w:rFonts w:asciiTheme="minorHAnsi" w:hAnsiTheme="minorHAnsi" w:cstheme="minorHAnsi"/>
          <w:b/>
          <w:i/>
          <w:sz w:val="22"/>
          <w:szCs w:val="22"/>
        </w:rPr>
        <w:t xml:space="preserve">First reply – </w:t>
      </w:r>
    </w:p>
    <w:p w:rsidR="007D254F" w:rsidRDefault="00EF2A0F">
      <w:pPr>
        <w:rPr>
          <w:rFonts w:asciiTheme="minorHAnsi" w:hAnsiTheme="minorHAnsi" w:cstheme="minorHAnsi"/>
          <w:sz w:val="22"/>
          <w:szCs w:val="22"/>
        </w:rPr>
      </w:pPr>
      <w:r w:rsidRPr="00EF2A0F">
        <w:rPr>
          <w:rFonts w:asciiTheme="minorHAnsi" w:hAnsiTheme="minorHAnsi" w:cstheme="minorHAnsi"/>
          <w:sz w:val="22"/>
          <w:szCs w:val="22"/>
        </w:rPr>
        <w:t>June 25</w:t>
      </w:r>
      <w:r w:rsidRPr="00EF2A0F">
        <w:rPr>
          <w:rFonts w:asciiTheme="minorHAnsi" w:hAnsiTheme="minorHAnsi" w:cstheme="minorHAnsi"/>
          <w:sz w:val="22"/>
          <w:szCs w:val="22"/>
          <w:vertAlign w:val="superscript"/>
        </w:rPr>
        <w:t>th</w:t>
      </w:r>
      <w:r w:rsidRPr="00EF2A0F">
        <w:rPr>
          <w:rFonts w:asciiTheme="minorHAnsi" w:hAnsiTheme="minorHAnsi" w:cstheme="minorHAnsi"/>
          <w:sz w:val="22"/>
          <w:szCs w:val="22"/>
        </w:rPr>
        <w:t>, 2019</w:t>
      </w:r>
    </w:p>
    <w:p w:rsidR="00EF2A0F" w:rsidRDefault="00EF2A0F" w:rsidP="00EF2A0F">
      <w:pPr>
        <w:rPr>
          <w:rFonts w:ascii="Calibri" w:hAnsi="Calibri" w:cs="Calibri"/>
          <w:color w:val="auto"/>
          <w:sz w:val="22"/>
          <w:szCs w:val="22"/>
        </w:rPr>
      </w:pPr>
      <w:r>
        <w:rPr>
          <w:rFonts w:ascii="Calibri" w:hAnsi="Calibri" w:cs="Calibri"/>
          <w:color w:val="auto"/>
          <w:sz w:val="22"/>
          <w:szCs w:val="22"/>
        </w:rPr>
        <w:t>Hi Rosemary,</w:t>
      </w:r>
    </w:p>
    <w:p w:rsidR="00EF2A0F" w:rsidRDefault="00EF2A0F" w:rsidP="00EF2A0F">
      <w:pPr>
        <w:rPr>
          <w:rFonts w:ascii="Calibri" w:hAnsi="Calibri" w:cs="Calibri"/>
          <w:color w:val="auto"/>
          <w:sz w:val="22"/>
          <w:szCs w:val="22"/>
        </w:rPr>
      </w:pPr>
    </w:p>
    <w:p w:rsidR="00EF2A0F" w:rsidRDefault="00EF2A0F" w:rsidP="00EF2A0F">
      <w:pPr>
        <w:rPr>
          <w:rFonts w:ascii="Calibri" w:hAnsi="Calibri" w:cs="Calibri"/>
          <w:color w:val="auto"/>
          <w:sz w:val="22"/>
          <w:szCs w:val="22"/>
        </w:rPr>
      </w:pPr>
      <w:r>
        <w:rPr>
          <w:rFonts w:ascii="Calibri" w:hAnsi="Calibri" w:cs="Calibri"/>
          <w:color w:val="auto"/>
          <w:sz w:val="22"/>
          <w:szCs w:val="22"/>
        </w:rPr>
        <w:t>I just need to confirm my answers w/our legal office.  More soon. Thank you.</w:t>
      </w:r>
    </w:p>
    <w:p w:rsidR="00EF2A0F" w:rsidRDefault="00EF2A0F" w:rsidP="00EF2A0F">
      <w:pPr>
        <w:rPr>
          <w:rFonts w:ascii="Calibri" w:hAnsi="Calibri" w:cs="Calibri"/>
          <w:color w:val="auto"/>
          <w:sz w:val="22"/>
          <w:szCs w:val="22"/>
        </w:rPr>
      </w:pPr>
    </w:p>
    <w:p w:rsidR="00EF2A0F" w:rsidRDefault="00EF2A0F" w:rsidP="00EF2A0F">
      <w:pPr>
        <w:rPr>
          <w:rFonts w:ascii="Calibri" w:hAnsi="Calibri" w:cs="Calibri"/>
          <w:color w:val="auto"/>
          <w:sz w:val="22"/>
          <w:szCs w:val="22"/>
        </w:rPr>
      </w:pPr>
      <w:r>
        <w:rPr>
          <w:rFonts w:ascii="Calibri" w:hAnsi="Calibri" w:cs="Calibri"/>
          <w:color w:val="auto"/>
          <w:sz w:val="22"/>
          <w:szCs w:val="22"/>
        </w:rPr>
        <w:t>Monique</w:t>
      </w:r>
    </w:p>
    <w:p w:rsidR="00EF2A0F" w:rsidRPr="00EF2A0F" w:rsidRDefault="00EF2A0F">
      <w:pPr>
        <w:rPr>
          <w:rFonts w:asciiTheme="minorHAnsi" w:hAnsiTheme="minorHAnsi" w:cstheme="minorHAnsi"/>
          <w:sz w:val="22"/>
          <w:szCs w:val="22"/>
        </w:rPr>
      </w:pPr>
    </w:p>
    <w:p w:rsidR="00EF2A0F" w:rsidRPr="00EF2A0F" w:rsidRDefault="00EF2A0F" w:rsidP="00EF2A0F">
      <w:pPr>
        <w:rPr>
          <w:rFonts w:ascii="Calibri" w:hAnsi="Calibri" w:cs="Calibri"/>
          <w:b/>
          <w:i/>
          <w:color w:val="auto"/>
          <w:sz w:val="22"/>
          <w:szCs w:val="22"/>
        </w:rPr>
      </w:pPr>
      <w:r w:rsidRPr="00EF2A0F">
        <w:rPr>
          <w:rFonts w:ascii="Calibri" w:hAnsi="Calibri" w:cs="Calibri"/>
          <w:b/>
          <w:i/>
          <w:color w:val="auto"/>
          <w:sz w:val="22"/>
          <w:szCs w:val="22"/>
        </w:rPr>
        <w:t xml:space="preserve">Second reply – </w:t>
      </w:r>
    </w:p>
    <w:p w:rsidR="00EF2A0F" w:rsidRDefault="00EF2A0F" w:rsidP="00EF2A0F">
      <w:pPr>
        <w:rPr>
          <w:rFonts w:ascii="Calibri" w:hAnsi="Calibri" w:cs="Calibri"/>
          <w:color w:val="auto"/>
          <w:sz w:val="22"/>
          <w:szCs w:val="22"/>
        </w:rPr>
      </w:pPr>
      <w:r>
        <w:rPr>
          <w:rFonts w:ascii="Calibri" w:hAnsi="Calibri" w:cs="Calibri"/>
          <w:color w:val="auto"/>
          <w:sz w:val="22"/>
          <w:szCs w:val="22"/>
        </w:rPr>
        <w:t xml:space="preserve">June26th, 2019 </w:t>
      </w:r>
    </w:p>
    <w:p w:rsidR="00EF2A0F" w:rsidRDefault="00EF2A0F" w:rsidP="00EF2A0F">
      <w:pPr>
        <w:rPr>
          <w:rFonts w:ascii="Calibri" w:hAnsi="Calibri" w:cs="Calibri"/>
          <w:color w:val="auto"/>
          <w:sz w:val="22"/>
          <w:szCs w:val="22"/>
        </w:rPr>
      </w:pPr>
      <w:r>
        <w:rPr>
          <w:rFonts w:ascii="Calibri" w:hAnsi="Calibri" w:cs="Calibri"/>
          <w:color w:val="auto"/>
          <w:sz w:val="22"/>
          <w:szCs w:val="22"/>
        </w:rPr>
        <w:t>Rosemary,</w:t>
      </w:r>
    </w:p>
    <w:p w:rsidR="00EF2A0F" w:rsidRDefault="00EF2A0F" w:rsidP="00EF2A0F">
      <w:pPr>
        <w:rPr>
          <w:rFonts w:ascii="Calibri" w:hAnsi="Calibri" w:cs="Calibri"/>
          <w:color w:val="auto"/>
          <w:sz w:val="22"/>
          <w:szCs w:val="22"/>
        </w:rPr>
      </w:pPr>
    </w:p>
    <w:p w:rsidR="00EF2A0F" w:rsidRDefault="00EF2A0F" w:rsidP="00EF2A0F">
      <w:pPr>
        <w:rPr>
          <w:rFonts w:ascii="Calibri" w:hAnsi="Calibri" w:cs="Calibri"/>
          <w:color w:val="auto"/>
          <w:sz w:val="22"/>
          <w:szCs w:val="22"/>
        </w:rPr>
      </w:pPr>
      <w:r>
        <w:rPr>
          <w:rFonts w:ascii="Calibri" w:hAnsi="Calibri" w:cs="Calibri"/>
          <w:color w:val="auto"/>
          <w:sz w:val="22"/>
          <w:szCs w:val="22"/>
        </w:rPr>
        <w:t>You cannot deny parties from completing the AOP or processing an AOP once you have it in hand after the parties have completed and have witnessed – unless there is a reason it needs to be rejected</w:t>
      </w:r>
      <w:r w:rsidR="00243E15">
        <w:rPr>
          <w:rFonts w:ascii="Calibri" w:hAnsi="Calibri" w:cs="Calibri"/>
          <w:sz w:val="22"/>
          <w:szCs w:val="22"/>
        </w:rPr>
        <w:t>, such as, missing or crossed out information, wrong information, changes in child’s name, etc.</w:t>
      </w:r>
      <w:r w:rsidR="00243E15">
        <w:t> </w:t>
      </w:r>
      <w:bookmarkStart w:id="0" w:name="_GoBack"/>
      <w:bookmarkEnd w:id="0"/>
    </w:p>
    <w:p w:rsidR="00EF2A0F" w:rsidRDefault="00EF2A0F" w:rsidP="00EF2A0F">
      <w:pPr>
        <w:rPr>
          <w:rFonts w:ascii="Calibri" w:hAnsi="Calibri" w:cs="Calibri"/>
          <w:color w:val="auto"/>
          <w:sz w:val="22"/>
          <w:szCs w:val="22"/>
        </w:rPr>
      </w:pPr>
    </w:p>
    <w:p w:rsidR="00EF2A0F" w:rsidRDefault="00EF2A0F" w:rsidP="00EF2A0F">
      <w:pPr>
        <w:rPr>
          <w:rFonts w:ascii="Calibri" w:hAnsi="Calibri" w:cs="Calibri"/>
          <w:color w:val="auto"/>
          <w:sz w:val="22"/>
          <w:szCs w:val="22"/>
        </w:rPr>
      </w:pPr>
      <w:r>
        <w:rPr>
          <w:rFonts w:ascii="Calibri" w:hAnsi="Calibri" w:cs="Calibri"/>
          <w:color w:val="auto"/>
          <w:sz w:val="22"/>
          <w:szCs w:val="22"/>
        </w:rPr>
        <w:t>If the parties fraudulently sign the form then it is up to the court to resolve the matter – if ever it is raised.</w:t>
      </w:r>
    </w:p>
    <w:p w:rsidR="00EF2A0F" w:rsidRDefault="00EF2A0F" w:rsidP="00EF2A0F">
      <w:pPr>
        <w:rPr>
          <w:rFonts w:ascii="Calibri" w:hAnsi="Calibri" w:cs="Calibri"/>
          <w:color w:val="auto"/>
          <w:sz w:val="22"/>
          <w:szCs w:val="22"/>
        </w:rPr>
      </w:pPr>
    </w:p>
    <w:p w:rsidR="00EF2A0F" w:rsidRDefault="00EF2A0F" w:rsidP="00EF2A0F">
      <w:pPr>
        <w:rPr>
          <w:rFonts w:ascii="Calibri" w:hAnsi="Calibri" w:cs="Calibri"/>
          <w:color w:val="auto"/>
          <w:sz w:val="22"/>
          <w:szCs w:val="22"/>
        </w:rPr>
      </w:pPr>
      <w:r>
        <w:rPr>
          <w:rFonts w:ascii="Calibri" w:hAnsi="Calibri" w:cs="Calibri"/>
          <w:color w:val="auto"/>
          <w:sz w:val="22"/>
          <w:szCs w:val="22"/>
        </w:rPr>
        <w:t>Please let me know if you have any additional questions.  Thank you.</w:t>
      </w:r>
    </w:p>
    <w:p w:rsidR="00EF2A0F" w:rsidRDefault="00EF2A0F" w:rsidP="00EF2A0F">
      <w:pPr>
        <w:rPr>
          <w:rFonts w:ascii="Calibri" w:hAnsi="Calibri" w:cs="Calibri"/>
          <w:color w:val="auto"/>
          <w:sz w:val="22"/>
          <w:szCs w:val="22"/>
        </w:rPr>
      </w:pPr>
    </w:p>
    <w:p w:rsidR="00EF2A0F" w:rsidRDefault="00EF2A0F" w:rsidP="00EF2A0F">
      <w:pPr>
        <w:rPr>
          <w:rFonts w:ascii="Calibri" w:hAnsi="Calibri" w:cs="Calibri"/>
          <w:color w:val="auto"/>
          <w:sz w:val="22"/>
          <w:szCs w:val="22"/>
        </w:rPr>
      </w:pPr>
      <w:r>
        <w:rPr>
          <w:rFonts w:ascii="Calibri" w:hAnsi="Calibri" w:cs="Calibri"/>
          <w:color w:val="auto"/>
          <w:sz w:val="22"/>
          <w:szCs w:val="22"/>
        </w:rPr>
        <w:t>Monique</w:t>
      </w:r>
    </w:p>
    <w:p w:rsidR="00EF2A0F" w:rsidRDefault="00EF2A0F"/>
    <w:sectPr w:rsidR="00EF2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0F"/>
    <w:rsid w:val="00243E15"/>
    <w:rsid w:val="006C01CF"/>
    <w:rsid w:val="00791974"/>
    <w:rsid w:val="00B96C5B"/>
    <w:rsid w:val="00D17157"/>
    <w:rsid w:val="00EF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7E565-096C-4515-8E51-99295DF1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A0F"/>
    <w:pPr>
      <w:spacing w:after="0" w:line="240" w:lineRule="auto"/>
    </w:pPr>
    <w:rPr>
      <w:rFonts w:ascii="Trebuchet MS"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2046">
      <w:bodyDiv w:val="1"/>
      <w:marLeft w:val="0"/>
      <w:marRight w:val="0"/>
      <w:marTop w:val="0"/>
      <w:marBottom w:val="0"/>
      <w:divBdr>
        <w:top w:val="none" w:sz="0" w:space="0" w:color="auto"/>
        <w:left w:val="none" w:sz="0" w:space="0" w:color="auto"/>
        <w:bottom w:val="none" w:sz="0" w:space="0" w:color="auto"/>
        <w:right w:val="none" w:sz="0" w:space="0" w:color="auto"/>
      </w:divBdr>
    </w:div>
    <w:div w:id="1179351042">
      <w:bodyDiv w:val="1"/>
      <w:marLeft w:val="0"/>
      <w:marRight w:val="0"/>
      <w:marTop w:val="0"/>
      <w:marBottom w:val="0"/>
      <w:divBdr>
        <w:top w:val="none" w:sz="0" w:space="0" w:color="auto"/>
        <w:left w:val="none" w:sz="0" w:space="0" w:color="auto"/>
        <w:bottom w:val="none" w:sz="0" w:space="0" w:color="auto"/>
        <w:right w:val="none" w:sz="0" w:space="0" w:color="auto"/>
      </w:divBdr>
    </w:div>
    <w:div w:id="13463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1380</Characters>
  <Application>Microsoft Office Word</Application>
  <DocSecurity>0</DocSecurity>
  <Lines>11</Lines>
  <Paragraphs>3</Paragraphs>
  <ScaleCrop>false</ScaleCrop>
  <Company>URMC</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Rosemary</dc:creator>
  <cp:keywords/>
  <dc:description/>
  <cp:lastModifiedBy>Varga, Rosemary</cp:lastModifiedBy>
  <cp:revision>2</cp:revision>
  <dcterms:created xsi:type="dcterms:W3CDTF">2019-07-03T19:16:00Z</dcterms:created>
  <dcterms:modified xsi:type="dcterms:W3CDTF">2019-07-08T14:43:00Z</dcterms:modified>
</cp:coreProperties>
</file>