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914A5" w14:textId="77777777" w:rsidR="00092177" w:rsidRPr="00092177" w:rsidRDefault="00092177" w:rsidP="00092177">
      <w:pPr>
        <w:spacing w:before="300" w:after="150"/>
        <w:outlineLvl w:val="1"/>
        <w:rPr>
          <w:rFonts w:ascii="Times New Roman" w:eastAsia="Times New Roman" w:hAnsi="Times New Roman" w:cs="Times New Roman"/>
          <w:color w:val="333333"/>
          <w:sz w:val="36"/>
          <w:szCs w:val="36"/>
        </w:rPr>
      </w:pPr>
      <w:r w:rsidRPr="00092177">
        <w:rPr>
          <w:rFonts w:ascii="Times New Roman" w:eastAsia="Times New Roman" w:hAnsi="Times New Roman" w:cs="Times New Roman"/>
          <w:color w:val="333333"/>
          <w:sz w:val="36"/>
          <w:szCs w:val="36"/>
        </w:rPr>
        <w:t>Greater Resources, and Reach, for New Health Humanities and Bioethics Department</w:t>
      </w:r>
    </w:p>
    <w:p w14:paraId="6CE9E378" w14:textId="77777777" w:rsidR="00092177" w:rsidRPr="00092177" w:rsidRDefault="00092177" w:rsidP="00092177">
      <w:pPr>
        <w:spacing w:after="150"/>
        <w:rPr>
          <w:rFonts w:ascii="Helvetica Neue" w:eastAsia="Times New Roman" w:hAnsi="Helvetica Neue" w:cs="Times New Roman"/>
          <w:color w:val="333333"/>
          <w:sz w:val="25"/>
          <w:szCs w:val="25"/>
        </w:rPr>
      </w:pPr>
      <w:r w:rsidRPr="00092177">
        <w:rPr>
          <w:rFonts w:ascii="Helvetica Neue" w:eastAsia="Times New Roman" w:hAnsi="Helvetica Neue" w:cs="Times New Roman"/>
          <w:color w:val="333333"/>
          <w:sz w:val="21"/>
          <w:szCs w:val="21"/>
        </w:rPr>
        <w:t>The University of Rochester is now among a handful of academic medical centers in the nation to establish a department of Health Humanities and Bioethics. The decision to elevate the former division of Health Humanities to department status is rooted in the University of Rochester’s legacy in biopsychosocial medicine, but it also points to the future, and the efforts under way to build a more diverse, equitable and inclusive culture here.</w:t>
      </w:r>
    </w:p>
    <w:p w14:paraId="63C8513A" w14:textId="77777777" w:rsidR="00092177" w:rsidRPr="00092177" w:rsidRDefault="00092177" w:rsidP="00092177">
      <w:pPr>
        <w:spacing w:after="150"/>
        <w:rPr>
          <w:rFonts w:ascii="Helvetica Neue" w:eastAsia="Times New Roman" w:hAnsi="Helvetica Neue" w:cs="Times New Roman"/>
          <w:color w:val="333333"/>
          <w:sz w:val="25"/>
          <w:szCs w:val="25"/>
        </w:rPr>
      </w:pPr>
      <w:r w:rsidRPr="00092177">
        <w:rPr>
          <w:rFonts w:ascii="Helvetica Neue" w:eastAsia="Times New Roman" w:hAnsi="Helvetica Neue" w:cs="Times New Roman"/>
          <w:color w:val="333333"/>
          <w:sz w:val="21"/>
          <w:szCs w:val="21"/>
        </w:rPr>
        <w:t>Mark Taubman, M.D., CEO of the Medical Center and Dean of the School of Medicine and Dentistry said, “Today, we recognize how persistent disparities of opportunity in our society negatively impact individual and public health, and how crises such as the COVID pandemic test our ability to deliver health care equitably and fairly. There is no better time to reaffirm our deep commitment to humanities and bioethics, and to build a departmental framework to instill these principles in our learners, add to the body of knowledge and transform our culture.”</w:t>
      </w:r>
    </w:p>
    <w:p w14:paraId="16E107CC" w14:textId="77777777" w:rsidR="00092177" w:rsidRPr="00092177" w:rsidRDefault="00092177" w:rsidP="00092177">
      <w:pPr>
        <w:spacing w:after="150"/>
        <w:rPr>
          <w:rFonts w:ascii="Helvetica Neue" w:eastAsia="Times New Roman" w:hAnsi="Helvetica Neue" w:cs="Times New Roman"/>
          <w:color w:val="333333"/>
          <w:sz w:val="25"/>
          <w:szCs w:val="25"/>
        </w:rPr>
      </w:pPr>
      <w:r w:rsidRPr="00092177">
        <w:rPr>
          <w:rFonts w:ascii="Helvetica Neue" w:eastAsia="Times New Roman" w:hAnsi="Helvetica Neue" w:cs="Times New Roman"/>
          <w:color w:val="333333"/>
          <w:sz w:val="21"/>
          <w:szCs w:val="21"/>
        </w:rPr>
        <w:t>Medical Humanities had been a division since 1984 and had two full-time faculty leading its work: Stephanie Brown Clark, Associate Professor of Health Humanities &amp; Bioethics, joined the Division of Medical Humanities in 1998 and has served as its director since 2012.  Marjorie Shaw, who joined in 2011, is Associate Professor, Director of the Division of Bioethics, and Interim Director of the Schyve Center of Bioethics.</w:t>
      </w:r>
    </w:p>
    <w:p w14:paraId="51F4DBE6" w14:textId="77777777" w:rsidR="00092177" w:rsidRPr="00092177" w:rsidRDefault="00092177" w:rsidP="00092177">
      <w:pPr>
        <w:spacing w:after="150"/>
        <w:rPr>
          <w:rFonts w:ascii="Helvetica Neue" w:eastAsia="Times New Roman" w:hAnsi="Helvetica Neue" w:cs="Times New Roman"/>
          <w:color w:val="333333"/>
          <w:sz w:val="25"/>
          <w:szCs w:val="25"/>
        </w:rPr>
      </w:pPr>
      <w:r w:rsidRPr="00092177">
        <w:rPr>
          <w:rFonts w:ascii="Helvetica Neue" w:eastAsia="Times New Roman" w:hAnsi="Helvetica Neue" w:cs="Times New Roman"/>
          <w:color w:val="333333"/>
          <w:sz w:val="21"/>
          <w:szCs w:val="21"/>
        </w:rPr>
        <w:t>“There are only eight true departments of health humanities at academic medical centers in the country,” said Brown Clark. “To be one of them is a significant advancement, especially in a first-tier research institution like ours. It shows the institution’s commitment to evidence-based research and to addressing the broader social, cultural and societal challenges we all face.”</w:t>
      </w:r>
    </w:p>
    <w:p w14:paraId="39A4E8A3" w14:textId="77777777" w:rsidR="00092177" w:rsidRPr="00092177" w:rsidRDefault="00092177" w:rsidP="00092177">
      <w:pPr>
        <w:spacing w:after="150"/>
        <w:rPr>
          <w:rFonts w:ascii="Helvetica Neue" w:eastAsia="Times New Roman" w:hAnsi="Helvetica Neue" w:cs="Times New Roman"/>
          <w:color w:val="333333"/>
          <w:sz w:val="25"/>
          <w:szCs w:val="25"/>
        </w:rPr>
      </w:pPr>
      <w:r w:rsidRPr="00092177">
        <w:rPr>
          <w:rFonts w:ascii="Helvetica Neue" w:eastAsia="Times New Roman" w:hAnsi="Helvetica Neue" w:cs="Times New Roman"/>
          <w:color w:val="333333"/>
          <w:sz w:val="21"/>
          <w:szCs w:val="21"/>
        </w:rPr>
        <w:t>“The University was one of the first medical schools to create a formal Division of Medical Humanities, which housed the Program for Clinical Ethics and ultimately became the Division of Medical Humanities and Bioethics,” Shaw said. “We have always valued the methods and materials from the humanities, social sciences, and the arts as essential for the development of intellectual tools necessary to critically explore perspectives and values around health, illness, and patient care. The Health Humanities support the development of knowledge, skills, and attitudes necessary to attend to the moral and social aspects of healthcare.”</w:t>
      </w:r>
    </w:p>
    <w:p w14:paraId="067D8624" w14:textId="77777777" w:rsidR="00092177" w:rsidRPr="00092177" w:rsidRDefault="00092177" w:rsidP="00092177">
      <w:pPr>
        <w:spacing w:after="150"/>
        <w:rPr>
          <w:rFonts w:ascii="Helvetica Neue" w:eastAsia="Times New Roman" w:hAnsi="Helvetica Neue" w:cs="Times New Roman"/>
          <w:color w:val="333333"/>
          <w:sz w:val="25"/>
          <w:szCs w:val="25"/>
        </w:rPr>
      </w:pPr>
      <w:r w:rsidRPr="00092177">
        <w:rPr>
          <w:rFonts w:ascii="Helvetica Neue" w:eastAsia="Times New Roman" w:hAnsi="Helvetica Neue" w:cs="Times New Roman"/>
          <w:color w:val="333333"/>
          <w:sz w:val="21"/>
          <w:szCs w:val="21"/>
        </w:rPr>
        <w:t>Elevation of the work to department status “Is a wonderful step forward,” said Brown Clark. “We have been a very small group but we’ve partnered with many wonderful collaborators, including physicians interested in the topics we teach; humanity scholars from the River Campus; and graduate students who taught seminars with us for years. We started small, we’ve grown, but never imagined we’d become a department until Dean Taubman proposed this. The motivation is recognition of the value of the biopsychosocial model – it grounds the work we do.”</w:t>
      </w:r>
    </w:p>
    <w:p w14:paraId="188FCD26" w14:textId="77777777" w:rsidR="00092177" w:rsidRPr="00092177" w:rsidRDefault="00092177" w:rsidP="00092177">
      <w:pPr>
        <w:spacing w:after="150"/>
        <w:rPr>
          <w:rFonts w:ascii="Helvetica Neue" w:eastAsia="Times New Roman" w:hAnsi="Helvetica Neue" w:cs="Times New Roman"/>
          <w:color w:val="333333"/>
          <w:sz w:val="25"/>
          <w:szCs w:val="25"/>
        </w:rPr>
      </w:pPr>
      <w:r w:rsidRPr="00092177">
        <w:rPr>
          <w:rFonts w:ascii="Helvetica Neue" w:eastAsia="Times New Roman" w:hAnsi="Helvetica Neue" w:cs="Times New Roman"/>
          <w:color w:val="333333"/>
          <w:sz w:val="21"/>
          <w:szCs w:val="21"/>
        </w:rPr>
        <w:t>Present-day health care challenges, including a global pandemic and growing awareness of disparities in health care delivery, highlight the importance of integrating humanities and bioethics in health care delivery, medical education and research.</w:t>
      </w:r>
    </w:p>
    <w:p w14:paraId="5FBDFBE0" w14:textId="77777777" w:rsidR="00092177" w:rsidRPr="00092177" w:rsidRDefault="00092177" w:rsidP="00092177">
      <w:pPr>
        <w:spacing w:after="150"/>
        <w:rPr>
          <w:rFonts w:ascii="Helvetica Neue" w:eastAsia="Times New Roman" w:hAnsi="Helvetica Neue" w:cs="Times New Roman"/>
          <w:color w:val="333333"/>
          <w:sz w:val="25"/>
          <w:szCs w:val="25"/>
        </w:rPr>
      </w:pPr>
      <w:r w:rsidRPr="00092177">
        <w:rPr>
          <w:rFonts w:ascii="Helvetica Neue" w:eastAsia="Times New Roman" w:hAnsi="Helvetica Neue" w:cs="Times New Roman"/>
          <w:color w:val="333333"/>
          <w:sz w:val="21"/>
          <w:szCs w:val="21"/>
        </w:rPr>
        <w:t>The new department is closely linked with the mission and work of the Office of Equity and Inclusion, led by Senior Associate Dean Adrienne Morgan, Ph.D. Morgan is Vice President of Equity and Inclusion and Associate Professor in the Department of Health Humanities and Bioethics.</w:t>
      </w:r>
    </w:p>
    <w:p w14:paraId="1674AEBF" w14:textId="77777777" w:rsidR="00092177" w:rsidRPr="00092177" w:rsidRDefault="00092177" w:rsidP="00092177">
      <w:pPr>
        <w:spacing w:after="150"/>
        <w:rPr>
          <w:rFonts w:ascii="Helvetica Neue" w:eastAsia="Times New Roman" w:hAnsi="Helvetica Neue" w:cs="Times New Roman"/>
          <w:color w:val="333333"/>
          <w:sz w:val="25"/>
          <w:szCs w:val="25"/>
        </w:rPr>
      </w:pPr>
      <w:r w:rsidRPr="00092177">
        <w:rPr>
          <w:rFonts w:ascii="Helvetica Neue" w:eastAsia="Times New Roman" w:hAnsi="Helvetica Neue" w:cs="Times New Roman"/>
          <w:color w:val="333333"/>
          <w:sz w:val="21"/>
          <w:szCs w:val="21"/>
        </w:rPr>
        <w:lastRenderedPageBreak/>
        <w:t>“We see Health Humanities and Bioethics as our ‘academic home’,” Morgan said. “There is so much intersectionality in what we do and opportunity for collaboration. We’re eager to develop our partnership and see it flourish in the years to come,” says Morgan.</w:t>
      </w:r>
    </w:p>
    <w:p w14:paraId="15609E38" w14:textId="77777777" w:rsidR="00092177" w:rsidRPr="00092177" w:rsidRDefault="00092177" w:rsidP="00092177">
      <w:pPr>
        <w:spacing w:after="150"/>
        <w:rPr>
          <w:rFonts w:ascii="Helvetica Neue" w:eastAsia="Times New Roman" w:hAnsi="Helvetica Neue" w:cs="Times New Roman"/>
          <w:color w:val="333333"/>
          <w:sz w:val="25"/>
          <w:szCs w:val="25"/>
        </w:rPr>
      </w:pPr>
      <w:r w:rsidRPr="00092177">
        <w:rPr>
          <w:rFonts w:ascii="Helvetica Neue" w:eastAsia="Times New Roman" w:hAnsi="Helvetica Neue" w:cs="Times New Roman"/>
          <w:color w:val="333333"/>
          <w:sz w:val="21"/>
          <w:szCs w:val="21"/>
        </w:rPr>
        <w:t>“We’re very excited to be working with Dr. Morgan and her team,” said Brown Clark. “We will partner with her and Office of Equity and Inclusion faculty to develop innovative education programs to support diversity, equity and inclusion, and to do scholarship on this work.”</w:t>
      </w:r>
    </w:p>
    <w:p w14:paraId="36A2931A" w14:textId="77777777" w:rsidR="00092177" w:rsidRPr="00092177" w:rsidRDefault="00092177" w:rsidP="00092177">
      <w:pPr>
        <w:spacing w:after="150"/>
        <w:rPr>
          <w:rFonts w:ascii="Helvetica Neue" w:eastAsia="Times New Roman" w:hAnsi="Helvetica Neue" w:cs="Times New Roman"/>
          <w:color w:val="333333"/>
          <w:sz w:val="25"/>
          <w:szCs w:val="25"/>
        </w:rPr>
      </w:pPr>
      <w:r w:rsidRPr="00092177">
        <w:rPr>
          <w:rFonts w:ascii="Helvetica Neue" w:eastAsia="Times New Roman" w:hAnsi="Helvetica Neue" w:cs="Times New Roman"/>
          <w:color w:val="333333"/>
          <w:sz w:val="21"/>
          <w:szCs w:val="21"/>
        </w:rPr>
        <w:t>As the Medical Center’s Director of Clinical Bioethics, Shaw led collective decision-making by medical teams throughout the pandemic to help ensure equitable distribution of limited health care resources, including respirators and COVID vaccines.</w:t>
      </w:r>
    </w:p>
    <w:p w14:paraId="15F20E3C" w14:textId="77777777" w:rsidR="00092177" w:rsidRPr="00092177" w:rsidRDefault="00092177" w:rsidP="00092177">
      <w:pPr>
        <w:spacing w:after="150"/>
        <w:rPr>
          <w:rFonts w:ascii="Helvetica Neue" w:eastAsia="Times New Roman" w:hAnsi="Helvetica Neue" w:cs="Times New Roman"/>
          <w:color w:val="333333"/>
          <w:sz w:val="25"/>
          <w:szCs w:val="25"/>
        </w:rPr>
      </w:pPr>
      <w:r w:rsidRPr="00092177">
        <w:rPr>
          <w:rFonts w:ascii="Helvetica Neue" w:eastAsia="Times New Roman" w:hAnsi="Helvetica Neue" w:cs="Times New Roman"/>
          <w:color w:val="333333"/>
          <w:sz w:val="21"/>
          <w:szCs w:val="21"/>
        </w:rPr>
        <w:t>“Taking care of patients, conducting scientific research, and engaging with communities are all moral endeavors,” she said. “By creating a Department of Health Humanities and Bioethics, the University of Rochester elevates and expands the contributions of the former Division of Medical Humanities and Bioethics to better support the institutional mission. The Department’s interprofessional and interdisciplinary collaborations will improve the well-being of our patients, providers, researchers, learners, and the communities we serve.”</w:t>
      </w:r>
    </w:p>
    <w:p w14:paraId="0218D9B6" w14:textId="77777777" w:rsidR="00092177" w:rsidRPr="00092177" w:rsidRDefault="00092177" w:rsidP="00092177">
      <w:pPr>
        <w:spacing w:after="150"/>
        <w:rPr>
          <w:rFonts w:ascii="Helvetica Neue" w:eastAsia="Times New Roman" w:hAnsi="Helvetica Neue" w:cs="Times New Roman"/>
          <w:color w:val="333333"/>
          <w:sz w:val="25"/>
          <w:szCs w:val="25"/>
        </w:rPr>
      </w:pPr>
      <w:r w:rsidRPr="00092177">
        <w:rPr>
          <w:rFonts w:ascii="Helvetica Neue" w:eastAsia="Times New Roman" w:hAnsi="Helvetica Neue" w:cs="Times New Roman"/>
          <w:color w:val="333333"/>
          <w:sz w:val="21"/>
          <w:szCs w:val="21"/>
        </w:rPr>
        <w:t>The Division was primarily focused on SMD education for medical students and graduate students in its Master’s program in Health Humanities, grounded in the biopsychosocial approach to healthcare.</w:t>
      </w:r>
    </w:p>
    <w:p w14:paraId="0E64BA4A" w14:textId="77777777" w:rsidR="00092177" w:rsidRPr="00092177" w:rsidRDefault="00092177" w:rsidP="00092177">
      <w:pPr>
        <w:spacing w:after="150"/>
        <w:rPr>
          <w:rFonts w:ascii="Helvetica Neue" w:eastAsia="Times New Roman" w:hAnsi="Helvetica Neue" w:cs="Times New Roman"/>
          <w:color w:val="333333"/>
          <w:sz w:val="25"/>
          <w:szCs w:val="25"/>
        </w:rPr>
      </w:pPr>
      <w:r w:rsidRPr="00092177">
        <w:rPr>
          <w:rFonts w:ascii="Helvetica Neue" w:eastAsia="Times New Roman" w:hAnsi="Helvetica Neue" w:cs="Times New Roman"/>
          <w:color w:val="333333"/>
          <w:sz w:val="21"/>
          <w:szCs w:val="21"/>
        </w:rPr>
        <w:t>Several of its programs demonstrated the value of that approach. A collaboration with the Memorial Art Gallery brings medical and nursing students, residents and faculty to the art museum to view its works in small groups to develop clinical skills in observation, visual diagnosis, teamwork, and self-reflection on biases and assumptions.</w:t>
      </w:r>
    </w:p>
    <w:p w14:paraId="494B71F1" w14:textId="77777777" w:rsidR="00092177" w:rsidRPr="00092177" w:rsidRDefault="00092177" w:rsidP="00092177">
      <w:pPr>
        <w:spacing w:after="150"/>
        <w:rPr>
          <w:rFonts w:ascii="Helvetica Neue" w:eastAsia="Times New Roman" w:hAnsi="Helvetica Neue" w:cs="Times New Roman"/>
          <w:color w:val="333333"/>
          <w:sz w:val="25"/>
          <w:szCs w:val="25"/>
        </w:rPr>
      </w:pPr>
      <w:r w:rsidRPr="00092177">
        <w:rPr>
          <w:rFonts w:ascii="Helvetica Neue" w:eastAsia="Times New Roman" w:hAnsi="Helvetica Neue" w:cs="Times New Roman"/>
          <w:color w:val="333333"/>
          <w:sz w:val="21"/>
          <w:szCs w:val="21"/>
        </w:rPr>
        <w:t xml:space="preserve">As a department, Health Humanities and Bioethics will have an expanded role and resources.  Brown Clark serves as interim chair during the national search for department chair, led by Jeffrey </w:t>
      </w:r>
      <w:proofErr w:type="spellStart"/>
      <w:r w:rsidRPr="00092177">
        <w:rPr>
          <w:rFonts w:ascii="Helvetica Neue" w:eastAsia="Times New Roman" w:hAnsi="Helvetica Neue" w:cs="Times New Roman"/>
          <w:color w:val="333333"/>
          <w:sz w:val="21"/>
          <w:szCs w:val="21"/>
        </w:rPr>
        <w:t>Lyness</w:t>
      </w:r>
      <w:proofErr w:type="spellEnd"/>
      <w:r w:rsidRPr="00092177">
        <w:rPr>
          <w:rFonts w:ascii="Helvetica Neue" w:eastAsia="Times New Roman" w:hAnsi="Helvetica Neue" w:cs="Times New Roman"/>
          <w:color w:val="333333"/>
          <w:sz w:val="21"/>
          <w:szCs w:val="21"/>
        </w:rPr>
        <w:t>, M.D., Professor of Psychiatry and Senior Associate Dean for Academic Affairs.</w:t>
      </w:r>
    </w:p>
    <w:p w14:paraId="6E5EF8D9" w14:textId="77777777" w:rsidR="00092177" w:rsidRPr="00092177" w:rsidRDefault="00092177" w:rsidP="00092177">
      <w:pPr>
        <w:spacing w:after="150"/>
        <w:rPr>
          <w:rFonts w:ascii="Helvetica Neue" w:eastAsia="Times New Roman" w:hAnsi="Helvetica Neue" w:cs="Times New Roman"/>
          <w:color w:val="333333"/>
          <w:sz w:val="25"/>
          <w:szCs w:val="25"/>
        </w:rPr>
      </w:pPr>
      <w:r w:rsidRPr="00092177">
        <w:rPr>
          <w:rFonts w:ascii="Helvetica Neue" w:eastAsia="Times New Roman" w:hAnsi="Helvetica Neue" w:cs="Times New Roman"/>
          <w:color w:val="333333"/>
          <w:sz w:val="21"/>
          <w:szCs w:val="21"/>
        </w:rPr>
        <w:t>“We are very excited about the opportunities for the first permanent chair to build upon the many strengths of the department and its people. Not surprisingly, then, we have seen very strong interest from outstanding candidates representing many of the disciplines encompassed by the department’s missions. The recruitment process is moving forward on schedule, and we hope to have the new chair in place by early in the upcoming academic year.”</w:t>
      </w:r>
    </w:p>
    <w:p w14:paraId="4C7D95EA" w14:textId="77777777" w:rsidR="00092177" w:rsidRPr="00092177" w:rsidRDefault="00092177" w:rsidP="00092177">
      <w:pPr>
        <w:spacing w:after="150"/>
        <w:rPr>
          <w:rFonts w:ascii="Helvetica Neue" w:eastAsia="Times New Roman" w:hAnsi="Helvetica Neue" w:cs="Times New Roman"/>
          <w:color w:val="333333"/>
          <w:sz w:val="25"/>
          <w:szCs w:val="25"/>
        </w:rPr>
      </w:pPr>
      <w:r w:rsidRPr="00092177">
        <w:rPr>
          <w:rFonts w:ascii="Helvetica Neue" w:eastAsia="Times New Roman" w:hAnsi="Helvetica Neue" w:cs="Times New Roman"/>
          <w:color w:val="333333"/>
          <w:sz w:val="21"/>
          <w:szCs w:val="21"/>
        </w:rPr>
        <w:t>“We model interprofessional, interdisciplinary teaching, and this institution has been unbelievably supportive in our work to date,” said Brown Clark. “We have created small pilot programs for SMD students that have expanded out to residency programs in our School of Nursing and nursing education at Nazareth College. With more faculty, we will be able to grow our footprint to be present across all the communities at the Medical Center.” </w:t>
      </w:r>
    </w:p>
    <w:p w14:paraId="08ED203B" w14:textId="77777777" w:rsidR="00092177" w:rsidRPr="00092177" w:rsidRDefault="00092177" w:rsidP="00092177">
      <w:pPr>
        <w:spacing w:after="150"/>
        <w:rPr>
          <w:rFonts w:ascii="Helvetica Neue" w:eastAsia="Times New Roman" w:hAnsi="Helvetica Neue" w:cs="Times New Roman"/>
          <w:color w:val="333333"/>
          <w:sz w:val="25"/>
          <w:szCs w:val="25"/>
        </w:rPr>
      </w:pPr>
      <w:r w:rsidRPr="00092177">
        <w:rPr>
          <w:rFonts w:ascii="Helvetica Neue" w:eastAsia="Times New Roman" w:hAnsi="Helvetica Neue" w:cs="Times New Roman"/>
          <w:color w:val="333333"/>
          <w:sz w:val="21"/>
          <w:szCs w:val="21"/>
        </w:rPr>
        <w:t> “The operational advantages to having a Department of Health Humanities &amp; Bioethics are significant,” Shaw said. “As an academic department, HHBE will be better positioned to collaborate and support the clinical, educational, research, and administrative departments, centers, and services.” </w:t>
      </w:r>
    </w:p>
    <w:p w14:paraId="0BFA3255" w14:textId="77777777" w:rsidR="00092177" w:rsidRPr="00092177" w:rsidRDefault="00092177" w:rsidP="00092177">
      <w:pPr>
        <w:spacing w:after="150"/>
        <w:rPr>
          <w:rFonts w:ascii="Helvetica Neue" w:eastAsia="Times New Roman" w:hAnsi="Helvetica Neue" w:cs="Times New Roman"/>
          <w:color w:val="333333"/>
          <w:sz w:val="25"/>
          <w:szCs w:val="25"/>
        </w:rPr>
      </w:pPr>
      <w:r w:rsidRPr="00092177">
        <w:rPr>
          <w:rFonts w:ascii="Helvetica Neue" w:eastAsia="Times New Roman" w:hAnsi="Helvetica Neue" w:cs="Times New Roman"/>
          <w:color w:val="333333"/>
          <w:sz w:val="21"/>
          <w:szCs w:val="21"/>
        </w:rPr>
        <w:t> “As the birthplace of the biopsychosocial approach, the University of Rochester has a long history of integrating humanities into medical training, and expanding this work supports the institution’s aspirations to create a culture where every person feels safe, welcome, and supported,” she added.  </w:t>
      </w:r>
    </w:p>
    <w:p w14:paraId="0C9A70B4" w14:textId="14241E3A" w:rsidR="00092177" w:rsidRPr="00092177" w:rsidRDefault="00092177" w:rsidP="00092177">
      <w:pPr>
        <w:spacing w:after="150"/>
        <w:jc w:val="right"/>
        <w:rPr>
          <w:rFonts w:ascii="Helvetica Neue" w:eastAsia="Times New Roman" w:hAnsi="Helvetica Neue" w:cs="Times New Roman"/>
          <w:color w:val="CCCCCC"/>
          <w:sz w:val="22"/>
          <w:szCs w:val="22"/>
        </w:rPr>
      </w:pPr>
      <w:r w:rsidRPr="00092177">
        <w:rPr>
          <w:rFonts w:ascii="Helvetica Neue" w:eastAsia="Times New Roman" w:hAnsi="Helvetica Neue" w:cs="Times New Roman"/>
          <w:i/>
          <w:iCs/>
          <w:color w:val="CCCCCC"/>
          <w:sz w:val="19"/>
          <w:szCs w:val="19"/>
        </w:rPr>
        <w:t>Published on February 23, 2022</w:t>
      </w:r>
    </w:p>
    <w:sectPr w:rsidR="00092177" w:rsidRPr="000921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E871B5"/>
    <w:multiLevelType w:val="multilevel"/>
    <w:tmpl w:val="18025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177"/>
    <w:rsid w:val="00092177"/>
    <w:rsid w:val="00315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531CD1"/>
  <w15:chartTrackingRefBased/>
  <w15:docId w15:val="{FB7F3FF6-0AD6-CB47-AC4A-66F566232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9217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217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92177"/>
    <w:pPr>
      <w:spacing w:before="100" w:beforeAutospacing="1" w:after="100" w:afterAutospacing="1"/>
    </w:pPr>
    <w:rPr>
      <w:rFonts w:ascii="Times New Roman" w:eastAsia="Times New Roman" w:hAnsi="Times New Roman" w:cs="Times New Roman"/>
    </w:rPr>
  </w:style>
  <w:style w:type="character" w:customStyle="1" w:styleId="normal0">
    <w:name w:val="normal"/>
    <w:basedOn w:val="DefaultParagraphFont"/>
    <w:rsid w:val="00092177"/>
  </w:style>
  <w:style w:type="paragraph" w:customStyle="1" w:styleId="text-right">
    <w:name w:val="text-right"/>
    <w:basedOn w:val="Normal"/>
    <w:rsid w:val="0009217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92177"/>
    <w:rPr>
      <w:i/>
      <w:iCs/>
    </w:rPr>
  </w:style>
  <w:style w:type="character" w:styleId="Hyperlink">
    <w:name w:val="Hyperlink"/>
    <w:basedOn w:val="DefaultParagraphFont"/>
    <w:uiPriority w:val="99"/>
    <w:semiHidden/>
    <w:unhideWhenUsed/>
    <w:rsid w:val="000921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960235">
      <w:bodyDiv w:val="1"/>
      <w:marLeft w:val="0"/>
      <w:marRight w:val="0"/>
      <w:marTop w:val="0"/>
      <w:marBottom w:val="0"/>
      <w:divBdr>
        <w:top w:val="none" w:sz="0" w:space="0" w:color="auto"/>
        <w:left w:val="none" w:sz="0" w:space="0" w:color="auto"/>
        <w:bottom w:val="none" w:sz="0" w:space="0" w:color="auto"/>
        <w:right w:val="none" w:sz="0" w:space="0" w:color="auto"/>
      </w:divBdr>
      <w:divsChild>
        <w:div w:id="976179735">
          <w:marLeft w:val="0"/>
          <w:marRight w:val="0"/>
          <w:marTop w:val="0"/>
          <w:marBottom w:val="0"/>
          <w:divBdr>
            <w:top w:val="none" w:sz="0" w:space="0" w:color="auto"/>
            <w:left w:val="single" w:sz="6" w:space="11" w:color="E4E4E4"/>
            <w:bottom w:val="none" w:sz="0" w:space="0" w:color="auto"/>
            <w:right w:val="single" w:sz="6" w:space="11" w:color="E4E4E4"/>
          </w:divBdr>
          <w:divsChild>
            <w:div w:id="1698235117">
              <w:marLeft w:val="-225"/>
              <w:marRight w:val="-225"/>
              <w:marTop w:val="0"/>
              <w:marBottom w:val="0"/>
              <w:divBdr>
                <w:top w:val="none" w:sz="0" w:space="0" w:color="auto"/>
                <w:left w:val="none" w:sz="0" w:space="0" w:color="auto"/>
                <w:bottom w:val="none" w:sz="0" w:space="0" w:color="auto"/>
                <w:right w:val="none" w:sz="0" w:space="0" w:color="auto"/>
              </w:divBdr>
              <w:divsChild>
                <w:div w:id="14167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79890">
          <w:marLeft w:val="0"/>
          <w:marRight w:val="0"/>
          <w:marTop w:val="0"/>
          <w:marBottom w:val="0"/>
          <w:divBdr>
            <w:top w:val="none" w:sz="0" w:space="0" w:color="auto"/>
            <w:left w:val="none" w:sz="0" w:space="0" w:color="auto"/>
            <w:bottom w:val="none" w:sz="0" w:space="0" w:color="auto"/>
            <w:right w:val="none" w:sz="0" w:space="0" w:color="auto"/>
          </w:divBdr>
          <w:divsChild>
            <w:div w:id="1975526898">
              <w:marLeft w:val="0"/>
              <w:marRight w:val="0"/>
              <w:marTop w:val="0"/>
              <w:marBottom w:val="0"/>
              <w:divBdr>
                <w:top w:val="none" w:sz="0" w:space="0" w:color="auto"/>
                <w:left w:val="none" w:sz="0" w:space="0" w:color="auto"/>
                <w:bottom w:val="none" w:sz="0" w:space="0" w:color="auto"/>
                <w:right w:val="none" w:sz="0" w:space="0" w:color="auto"/>
              </w:divBdr>
              <w:divsChild>
                <w:div w:id="849418191">
                  <w:marLeft w:val="0"/>
                  <w:marRight w:val="0"/>
                  <w:marTop w:val="0"/>
                  <w:marBottom w:val="0"/>
                  <w:divBdr>
                    <w:top w:val="none" w:sz="0" w:space="0" w:color="auto"/>
                    <w:left w:val="none" w:sz="0" w:space="0" w:color="auto"/>
                    <w:bottom w:val="none" w:sz="0" w:space="0" w:color="auto"/>
                    <w:right w:val="none" w:sz="0" w:space="0" w:color="auto"/>
                  </w:divBdr>
                  <w:divsChild>
                    <w:div w:id="705452670">
                      <w:marLeft w:val="-225"/>
                      <w:marRight w:val="-225"/>
                      <w:marTop w:val="0"/>
                      <w:marBottom w:val="0"/>
                      <w:divBdr>
                        <w:top w:val="none" w:sz="0" w:space="0" w:color="auto"/>
                        <w:left w:val="none" w:sz="0" w:space="0" w:color="auto"/>
                        <w:bottom w:val="none" w:sz="0" w:space="0" w:color="auto"/>
                        <w:right w:val="none" w:sz="0" w:space="0" w:color="auto"/>
                      </w:divBdr>
                      <w:divsChild>
                        <w:div w:id="133838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1081</Words>
  <Characters>6164</Characters>
  <Application>Microsoft Office Word</Application>
  <DocSecurity>0</DocSecurity>
  <Lines>51</Lines>
  <Paragraphs>14</Paragraphs>
  <ScaleCrop>false</ScaleCrop>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SBC</dc:creator>
  <cp:keywords/>
  <dc:description/>
  <cp:lastModifiedBy>SBC</cp:lastModifiedBy>
  <cp:revision>2</cp:revision>
  <dcterms:created xsi:type="dcterms:W3CDTF">2022-03-01T13:43:00Z</dcterms:created>
  <dcterms:modified xsi:type="dcterms:W3CDTF">2022-03-01T13:43:00Z</dcterms:modified>
</cp:coreProperties>
</file>