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3FC" w:rsidRDefault="00674CCA">
      <w:r>
        <w:rPr>
          <w:rFonts w:ascii="Arial" w:hAnsi="Arial" w:cs="Arial"/>
          <w:noProof/>
          <w:color w:val="000000"/>
          <w:sz w:val="21"/>
          <w:szCs w:val="21"/>
        </w:rPr>
        <w:drawing>
          <wp:inline distT="0" distB="0" distL="0" distR="0">
            <wp:extent cx="5715000" cy="1104900"/>
            <wp:effectExtent l="0" t="0" r="0" b="0"/>
            <wp:docPr id="1" name="Picture 1" descr="https://RochesterAcademyOfMedicine45.wildapricot.org/resources/Pictures/87d4af04-c9eb-40c8-b3b8-94ac189bb8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chesterAcademyOfMedicine45.wildapricot.org/resources/Pictures/87d4af04-c9eb-40c8-b3b8-94ac189bb88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04900"/>
                    </a:xfrm>
                    <a:prstGeom prst="rect">
                      <a:avLst/>
                    </a:prstGeom>
                    <a:noFill/>
                    <a:ln>
                      <a:noFill/>
                    </a:ln>
                  </pic:spPr>
                </pic:pic>
              </a:graphicData>
            </a:graphic>
          </wp:inline>
        </w:drawing>
      </w:r>
    </w:p>
    <w:p w:rsidR="005F1CF9" w:rsidRDefault="005F1CF9">
      <w:r>
        <w:t xml:space="preserve">   </w:t>
      </w:r>
    </w:p>
    <w:p w:rsidR="00674CCA" w:rsidRPr="005F1CF9" w:rsidRDefault="005F1CF9">
      <w:pPr>
        <w:rPr>
          <w:rFonts w:ascii="Times New Roman" w:hAnsi="Times New Roman" w:cs="Times New Roman"/>
          <w:sz w:val="24"/>
          <w:szCs w:val="24"/>
        </w:rPr>
      </w:pPr>
      <w:r w:rsidRPr="005F1CF9">
        <w:rPr>
          <w:rFonts w:ascii="Times New Roman" w:hAnsi="Times New Roman" w:cs="Times New Roman"/>
          <w:sz w:val="24"/>
          <w:szCs w:val="24"/>
        </w:rPr>
        <w:t xml:space="preserve">    Mar</w:t>
      </w:r>
      <w:bookmarkStart w:id="0" w:name="_GoBack"/>
      <w:bookmarkEnd w:id="0"/>
      <w:r w:rsidRPr="005F1CF9">
        <w:rPr>
          <w:rFonts w:ascii="Times New Roman" w:hAnsi="Times New Roman" w:cs="Times New Roman"/>
          <w:sz w:val="24"/>
          <w:szCs w:val="24"/>
        </w:rPr>
        <w:t>ch 1, 2022</w:t>
      </w:r>
    </w:p>
    <w:p w:rsidR="00674CCA" w:rsidRDefault="00674CCA" w:rsidP="00674CCA">
      <w:pPr>
        <w:jc w:val="center"/>
      </w:pPr>
    </w:p>
    <w:tbl>
      <w:tblPr>
        <w:tblW w:w="9000" w:type="dxa"/>
        <w:jc w:val="center"/>
        <w:tblCellMar>
          <w:left w:w="0" w:type="dxa"/>
          <w:right w:w="0" w:type="dxa"/>
        </w:tblCellMar>
        <w:tblLook w:val="04A0" w:firstRow="1" w:lastRow="0" w:firstColumn="1" w:lastColumn="0" w:noHBand="0" w:noVBand="1"/>
      </w:tblPr>
      <w:tblGrid>
        <w:gridCol w:w="9000"/>
      </w:tblGrid>
      <w:tr w:rsidR="00674CCA" w:rsidTr="00674CCA">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74CCA">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674CCA">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674CCA">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674CCA">
                                <w:tc>
                                  <w:tcPr>
                                    <w:tcW w:w="0" w:type="auto"/>
                                    <w:vAlign w:val="center"/>
                                  </w:tcPr>
                                  <w:p w:rsidR="00674CCA" w:rsidRDefault="00674CCA">
                                    <w:pPr>
                                      <w:pStyle w:val="NormalWeb"/>
                                      <w:rPr>
                                        <w:rFonts w:ascii="Arial" w:hAnsi="Arial" w:cs="Arial"/>
                                        <w:color w:val="000000"/>
                                        <w:sz w:val="21"/>
                                        <w:szCs w:val="21"/>
                                      </w:rPr>
                                    </w:pPr>
                                    <w:r>
                                      <w:rPr>
                                        <w:rFonts w:ascii="Times New Roman" w:hAnsi="Times New Roman" w:cs="Times New Roman"/>
                                        <w:color w:val="000000"/>
                                        <w:sz w:val="24"/>
                                        <w:szCs w:val="24"/>
                                      </w:rPr>
                                      <w:t>Hello everyone!</w:t>
                                    </w:r>
                                  </w:p>
                                  <w:p w:rsidR="00674CCA" w:rsidRDefault="00674CCA">
                                    <w:pPr>
                                      <w:pStyle w:val="NormalWeb"/>
                                      <w:rPr>
                                        <w:rFonts w:ascii="Arial" w:hAnsi="Arial" w:cs="Arial"/>
                                        <w:color w:val="000000"/>
                                        <w:sz w:val="21"/>
                                        <w:szCs w:val="21"/>
                                      </w:rPr>
                                    </w:pPr>
                                    <w:r>
                                      <w:rPr>
                                        <w:rFonts w:ascii="Times New Roman" w:hAnsi="Times New Roman" w:cs="Times New Roman"/>
                                        <w:color w:val="000000"/>
                                        <w:sz w:val="24"/>
                                        <w:szCs w:val="24"/>
                                      </w:rPr>
                                      <w:t>Through a system-wide partnership with Rochester Regional Health, the University of Rochester Medical Center, and other community organizations, a decision has been made to transition to using the 2021 CKD-EPI equation to calculate eGFR. This is effective March 1, 2022.</w:t>
                                    </w:r>
                                  </w:p>
                                  <w:p w:rsidR="00674CCA" w:rsidRDefault="00674CCA">
                                    <w:pPr>
                                      <w:pStyle w:val="NormalWeb"/>
                                      <w:rPr>
                                        <w:rFonts w:ascii="Arial" w:hAnsi="Arial" w:cs="Arial"/>
                                        <w:color w:val="000000"/>
                                        <w:sz w:val="21"/>
                                        <w:szCs w:val="21"/>
                                      </w:rPr>
                                    </w:pPr>
                                    <w:r>
                                      <w:rPr>
                                        <w:rFonts w:ascii="Times New Roman" w:hAnsi="Times New Roman" w:cs="Times New Roman"/>
                                        <w:color w:val="202124"/>
                                        <w:sz w:val="24"/>
                                        <w:szCs w:val="24"/>
                                        <w:shd w:val="clear" w:color="auto" w:fill="FFFFFF"/>
                                      </w:rPr>
                                      <w:t>For background, the </w:t>
                                    </w:r>
                                    <w:r>
                                      <w:rPr>
                                        <w:rStyle w:val="Emphasis"/>
                                        <w:b/>
                                        <w:bCs/>
                                        <w:color w:val="000000"/>
                                        <w:sz w:val="24"/>
                                        <w:szCs w:val="24"/>
                                      </w:rPr>
                                      <w:t>estimated glomerular filtration rate (eGFR)</w:t>
                                    </w:r>
                                    <w:r>
                                      <w:rPr>
                                        <w:rFonts w:ascii="Arial" w:hAnsi="Arial" w:cs="Arial"/>
                                        <w:color w:val="000000"/>
                                        <w:sz w:val="21"/>
                                        <w:szCs w:val="21"/>
                                      </w:rPr>
                                      <w:t xml:space="preserve"> </w:t>
                                    </w:r>
                                    <w:r>
                                      <w:rPr>
                                        <w:rFonts w:ascii="Times New Roman" w:hAnsi="Times New Roman" w:cs="Times New Roman"/>
                                        <w:color w:val="000000"/>
                                        <w:sz w:val="24"/>
                                        <w:szCs w:val="24"/>
                                      </w:rPr>
                                      <w:t>is a test that measures your level of kidney function and determines your stage of kidney disease. The recommended method for estimating GFR in adults, from the National Kidney Foundation, is the 2021 CKD-EPI equations.</w:t>
                                    </w:r>
                                  </w:p>
                                  <w:p w:rsidR="00674CCA" w:rsidRDefault="00674CCA">
                                    <w:pPr>
                                      <w:pStyle w:val="NormalWeb"/>
                                      <w:rPr>
                                        <w:rFonts w:ascii="Arial" w:hAnsi="Arial" w:cs="Arial"/>
                                        <w:color w:val="000000"/>
                                        <w:sz w:val="21"/>
                                        <w:szCs w:val="21"/>
                                      </w:rPr>
                                    </w:pPr>
                                    <w:r>
                                      <w:rPr>
                                        <w:rFonts w:ascii="Times New Roman" w:hAnsi="Times New Roman" w:cs="Times New Roman"/>
                                        <w:color w:val="000000"/>
                                        <w:sz w:val="24"/>
                                        <w:szCs w:val="24"/>
                                      </w:rPr>
                                      <w:t>Over the last 20 years, the eGFR formula based on creatinine levels, included factors such as age, sex and race. Due to growing awareness that race is a social construct, and that adding race to medical equations can have unintended consequences, adopting the 2021 CKD-EPI Refit Equation, addresses this important concern as it does not involve race. While there may be a slight change in the eGFR initially, this equation does not reduce the accuracy of eGFR.</w:t>
                                    </w:r>
                                  </w:p>
                                  <w:p w:rsidR="00674CCA" w:rsidRDefault="00674CCA">
                                    <w:pPr>
                                      <w:pStyle w:val="NormalWeb"/>
                                      <w:rPr>
                                        <w:rFonts w:ascii="Arial" w:hAnsi="Arial" w:cs="Arial"/>
                                        <w:color w:val="000000"/>
                                        <w:sz w:val="21"/>
                                        <w:szCs w:val="21"/>
                                      </w:rPr>
                                    </w:pPr>
                                    <w:r>
                                      <w:rPr>
                                        <w:rFonts w:ascii="Times New Roman" w:hAnsi="Times New Roman" w:cs="Times New Roman"/>
                                        <w:color w:val="201F1E"/>
                                        <w:sz w:val="24"/>
                                        <w:szCs w:val="24"/>
                                      </w:rPr>
                                      <w:t>For specifics on results (from the laboratory at RRH), eGFR by creatinine was calculated using the 2021 CKD-EPI refit equation (1). An eGFR &lt; 60ml/min/1.73 m2 suggests kidney disease in those below the age of 65. People aged &gt;=65 may or may not have CKD with eGFR &lt; 60 mL/min/1.73 m2. A concurrent blood test for cystatin C and the use of an equation that combines both serum creatinine and cystatin C provides a more accurate GFR estimate then one using creatinine or cystatin C alone. </w:t>
                                    </w:r>
                                    <w:r>
                                      <w:rPr>
                                        <w:rFonts w:ascii="Times New Roman" w:hAnsi="Times New Roman" w:cs="Times New Roman"/>
                                        <w:color w:val="000000"/>
                                        <w:sz w:val="24"/>
                                        <w:szCs w:val="24"/>
                                      </w:rPr>
                                      <w:t>To see the actual calculator, please clink on this link: (</w:t>
                                    </w:r>
                                    <w:hyperlink r:id="rId5" w:history="1">
                                      <w:r>
                                        <w:rPr>
                                          <w:rStyle w:val="Hyperlink"/>
                                          <w:rFonts w:ascii="Times New Roman" w:hAnsi="Times New Roman" w:cs="Times New Roman"/>
                                          <w:sz w:val="24"/>
                                          <w:szCs w:val="24"/>
                                        </w:rPr>
                                        <w:t>https://www.kidney.org/professionals/kdoqi/gfr_calculator</w:t>
                                      </w:r>
                                    </w:hyperlink>
                                    <w:r>
                                      <w:rPr>
                                        <w:rFonts w:ascii="Times New Roman" w:hAnsi="Times New Roman" w:cs="Times New Roman"/>
                                        <w:color w:val="000000"/>
                                        <w:sz w:val="24"/>
                                        <w:szCs w:val="24"/>
                                      </w:rPr>
                                      <w:t>). </w:t>
                                    </w:r>
                                  </w:p>
                                  <w:p w:rsidR="00674CCA" w:rsidRDefault="00674CCA">
                                    <w:pPr>
                                      <w:pStyle w:val="NormalWeb"/>
                                      <w:rPr>
                                        <w:rFonts w:ascii="Arial" w:hAnsi="Arial" w:cs="Arial"/>
                                        <w:color w:val="000000"/>
                                        <w:sz w:val="21"/>
                                        <w:szCs w:val="21"/>
                                      </w:rPr>
                                    </w:pPr>
                                    <w:r>
                                      <w:rPr>
                                        <w:rFonts w:ascii="Times New Roman" w:hAnsi="Times New Roman" w:cs="Times New Roman"/>
                                        <w:color w:val="000000"/>
                                        <w:sz w:val="24"/>
                                        <w:szCs w:val="24"/>
                                      </w:rPr>
                                      <w:t>If you have any questions or comments, please let us know and we can direct them to the relevant individuals from either health system.</w:t>
                                    </w:r>
                                  </w:p>
                                  <w:p w:rsidR="00674CCA" w:rsidRDefault="00674CCA">
                                    <w:pPr>
                                      <w:pStyle w:val="NormalWeb"/>
                                      <w:rPr>
                                        <w:rFonts w:ascii="Arial" w:hAnsi="Arial" w:cs="Arial"/>
                                        <w:color w:val="000000"/>
                                        <w:sz w:val="21"/>
                                        <w:szCs w:val="21"/>
                                      </w:rPr>
                                    </w:pPr>
                                    <w:r>
                                      <w:rPr>
                                        <w:rFonts w:ascii="Times New Roman" w:hAnsi="Times New Roman" w:cs="Times New Roman"/>
                                        <w:color w:val="000000"/>
                                        <w:sz w:val="24"/>
                                        <w:szCs w:val="24"/>
                                      </w:rPr>
                                      <w:t>(1)</w:t>
                                    </w:r>
                                    <w:r>
                                      <w:rPr>
                                        <w:rFonts w:ascii="Times New Roman" w:hAnsi="Times New Roman" w:cs="Times New Roman"/>
                                        <w:color w:val="000000"/>
                                        <w:sz w:val="14"/>
                                        <w:szCs w:val="14"/>
                                      </w:rPr>
                                      <w:t>  </w:t>
                                    </w:r>
                                    <w:r>
                                      <w:rPr>
                                        <w:rFonts w:ascii="Arial" w:hAnsi="Arial" w:cs="Arial"/>
                                        <w:color w:val="000000"/>
                                        <w:sz w:val="21"/>
                                        <w:szCs w:val="21"/>
                                      </w:rPr>
                                      <w:t xml:space="preserve"> </w:t>
                                    </w:r>
                                    <w:r>
                                      <w:rPr>
                                        <w:rFonts w:ascii="Times New Roman" w:hAnsi="Times New Roman" w:cs="Times New Roman"/>
                                        <w:color w:val="000000"/>
                                        <w:sz w:val="24"/>
                                        <w:szCs w:val="24"/>
                                      </w:rPr>
                                      <w:t> Am J Kidney Dis. 2021 Sep 22: S0272-6386 (21) 00828-3.</w:t>
                                    </w:r>
                                  </w:p>
                                  <w:p w:rsidR="00674CCA" w:rsidRDefault="00674CCA">
                                    <w:pPr>
                                      <w:pStyle w:val="NormalWeb"/>
                                      <w:spacing w:before="0" w:beforeAutospacing="0" w:after="0" w:afterAutospacing="0"/>
                                      <w:rPr>
                                        <w:rFonts w:ascii="Arial" w:hAnsi="Arial" w:cs="Arial"/>
                                        <w:color w:val="000000"/>
                                        <w:sz w:val="21"/>
                                        <w:szCs w:val="21"/>
                                      </w:rPr>
                                    </w:pPr>
                                  </w:p>
                                  <w:p w:rsidR="00674CCA" w:rsidRDefault="00674CCA">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 xml:space="preserve">Marc </w:t>
                                    </w:r>
                                    <w:proofErr w:type="spellStart"/>
                                    <w:r>
                                      <w:rPr>
                                        <w:rFonts w:ascii="Arial" w:hAnsi="Arial" w:cs="Arial"/>
                                        <w:color w:val="000000"/>
                                        <w:sz w:val="21"/>
                                        <w:szCs w:val="21"/>
                                      </w:rPr>
                                      <w:t>Ambrosi</w:t>
                                    </w:r>
                                    <w:proofErr w:type="spellEnd"/>
                                  </w:p>
                                  <w:p w:rsidR="00674CCA" w:rsidRDefault="00674CCA">
                                    <w:pPr>
                                      <w:pStyle w:val="NormalWeb"/>
                                      <w:spacing w:before="0" w:beforeAutospacing="0" w:after="0" w:afterAutospacing="0"/>
                                      <w:rPr>
                                        <w:rFonts w:ascii="Arial" w:hAnsi="Arial" w:cs="Arial"/>
                                        <w:color w:val="000000"/>
                                        <w:sz w:val="21"/>
                                        <w:szCs w:val="21"/>
                                      </w:rPr>
                                    </w:pPr>
                                    <w:r>
                                      <w:rPr>
                                        <w:rFonts w:ascii="Arial" w:hAnsi="Arial" w:cs="Arial"/>
                                        <w:color w:val="000000"/>
                                        <w:sz w:val="21"/>
                                        <w:szCs w:val="21"/>
                                      </w:rPr>
                                      <w:t>Executive Director </w:t>
                                    </w:r>
                                  </w:p>
                                  <w:p w:rsidR="00674CCA" w:rsidRDefault="00674CCA">
                                    <w:pPr>
                                      <w:pStyle w:val="NormalWeb"/>
                                      <w:spacing w:before="0" w:beforeAutospacing="0" w:after="210" w:afterAutospacing="0"/>
                                      <w:rPr>
                                        <w:rFonts w:ascii="Arial" w:hAnsi="Arial" w:cs="Arial"/>
                                        <w:color w:val="000000"/>
                                        <w:sz w:val="21"/>
                                        <w:szCs w:val="21"/>
                                      </w:rPr>
                                    </w:pPr>
                                    <w:r>
                                      <w:rPr>
                                        <w:rFonts w:ascii="Arial" w:hAnsi="Arial" w:cs="Arial"/>
                                        <w:color w:val="000000"/>
                                        <w:sz w:val="21"/>
                                        <w:szCs w:val="21"/>
                                      </w:rPr>
                                      <w:t>Rochester Academy of Medicine</w:t>
                                    </w:r>
                                  </w:p>
                                </w:tc>
                              </w:tr>
                            </w:tbl>
                            <w:p w:rsidR="00674CCA" w:rsidRDefault="00674CCA">
                              <w:pPr>
                                <w:rPr>
                                  <w:rFonts w:ascii="Times New Roman" w:eastAsia="Times New Roman" w:hAnsi="Times New Roman" w:cs="Times New Roman"/>
                                  <w:sz w:val="20"/>
                                  <w:szCs w:val="20"/>
                                </w:rPr>
                              </w:pPr>
                            </w:p>
                          </w:tc>
                        </w:tr>
                      </w:tbl>
                      <w:p w:rsidR="00674CCA" w:rsidRDefault="00674CCA">
                        <w:pPr>
                          <w:rPr>
                            <w:rFonts w:ascii="Times New Roman" w:eastAsia="Times New Roman" w:hAnsi="Times New Roman" w:cs="Times New Roman"/>
                            <w:sz w:val="20"/>
                            <w:szCs w:val="20"/>
                          </w:rPr>
                        </w:pPr>
                      </w:p>
                    </w:tc>
                  </w:tr>
                </w:tbl>
                <w:p w:rsidR="00674CCA" w:rsidRDefault="00674CCA">
                  <w:pPr>
                    <w:jc w:val="center"/>
                    <w:rPr>
                      <w:rFonts w:ascii="Times New Roman" w:eastAsia="Times New Roman" w:hAnsi="Times New Roman" w:cs="Times New Roman"/>
                      <w:sz w:val="20"/>
                      <w:szCs w:val="20"/>
                    </w:rPr>
                  </w:pPr>
                </w:p>
              </w:tc>
            </w:tr>
          </w:tbl>
          <w:p w:rsidR="00674CCA" w:rsidRDefault="00674CCA">
            <w:pPr>
              <w:jc w:val="center"/>
              <w:rPr>
                <w:rFonts w:ascii="Times New Roman" w:eastAsia="Times New Roman" w:hAnsi="Times New Roman" w:cs="Times New Roman"/>
                <w:sz w:val="20"/>
                <w:szCs w:val="20"/>
              </w:rPr>
            </w:pPr>
          </w:p>
        </w:tc>
      </w:tr>
    </w:tbl>
    <w:p w:rsidR="00674CCA" w:rsidRDefault="00674CCA"/>
    <w:sectPr w:rsidR="00674CCA" w:rsidSect="005F1CF9">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CA"/>
    <w:rsid w:val="005F1CF9"/>
    <w:rsid w:val="00674CCA"/>
    <w:rsid w:val="006F2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C608"/>
  <w15:chartTrackingRefBased/>
  <w15:docId w15:val="{1E5574A8-114D-4602-BE2E-BD6460FF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4CCA"/>
    <w:rPr>
      <w:color w:val="0000FF"/>
      <w:u w:val="single"/>
    </w:rPr>
  </w:style>
  <w:style w:type="paragraph" w:styleId="NormalWeb">
    <w:name w:val="Normal (Web)"/>
    <w:basedOn w:val="Normal"/>
    <w:uiPriority w:val="99"/>
    <w:semiHidden/>
    <w:unhideWhenUsed/>
    <w:rsid w:val="00674CCA"/>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674C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52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proofpoint.com/v2/url?u=https-3A__rochesteracademyofmedicine45.wildapricot.org_EmailTracker_LinkTracker.ashx-3FlinkAndRecipientCode-3DUDtOD2l95slQDwnuU6dOXdFQfzBo-252fm-252b-252bXU0V1-252bPF786LpYqYQDoOuN7xoBNEuMwbzx7VZHKl6NfZ0dLsOejB7LtLRPSI-252bFnHHqH8I1TuRtc-253d&amp;d=DwMFaQ&amp;c=4sF48jRmVAe_CH-k9mXYXEGfSnM3bY53YSKuLUQRxhA&amp;r=k12aGgBPQw1ItNhfxDvjH_IbxZQjrEOSCLusrSbpiwI&amp;m=8dZTImS6T9C7srbuTH-pmpFhKcLuK6afvrIo1vjhTjE&amp;s=aBbWPnHucLJuYPvIQyFmpok4PIgjY0q9-tThk11p8is&amp;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2070</Characters>
  <Application>Microsoft Office Word</Application>
  <DocSecurity>0</DocSecurity>
  <Lines>17</Lines>
  <Paragraphs>4</Paragraphs>
  <ScaleCrop>false</ScaleCrop>
  <Company>University of Rochester</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Mary J</dc:creator>
  <cp:keywords/>
  <dc:description/>
  <cp:lastModifiedBy>Fisher, Mary J</cp:lastModifiedBy>
  <cp:revision>2</cp:revision>
  <dcterms:created xsi:type="dcterms:W3CDTF">2022-03-02T14:32:00Z</dcterms:created>
  <dcterms:modified xsi:type="dcterms:W3CDTF">2022-03-02T14:34:00Z</dcterms:modified>
</cp:coreProperties>
</file>