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3FE85" w14:textId="77777777" w:rsidR="00C9541F" w:rsidRPr="00B107EB" w:rsidRDefault="002379B0" w:rsidP="002379B0">
      <w:pPr>
        <w:pStyle w:val="Subtitle"/>
        <w:rPr>
          <w:rFonts w:ascii="Arial" w:hAnsi="Arial" w:cs="Arial"/>
          <w:sz w:val="40"/>
          <w:szCs w:val="40"/>
        </w:rPr>
      </w:pPr>
      <w:r w:rsidRPr="00B107EB">
        <w:rPr>
          <w:rFonts w:ascii="Arial" w:hAnsi="Arial" w:cs="Arial"/>
          <w:noProof/>
          <w:sz w:val="40"/>
          <w:szCs w:val="40"/>
        </w:rPr>
        <w:t>MODULE 2: Appendix 2</w:t>
      </w:r>
    </w:p>
    <w:p w14:paraId="78998AFC" w14:textId="44B658CA" w:rsidR="002379B0" w:rsidRPr="004A035A" w:rsidRDefault="002379B0" w:rsidP="002379B0">
      <w:pPr>
        <w:pStyle w:val="Subtitle"/>
        <w:rPr>
          <w:rFonts w:ascii="Arial" w:hAnsi="Arial" w:cs="Arial"/>
          <w:sz w:val="36"/>
          <w:szCs w:val="36"/>
        </w:rPr>
      </w:pPr>
      <w:r w:rsidRPr="004A035A">
        <w:rPr>
          <w:rFonts w:ascii="Arial" w:hAnsi="Arial" w:cs="Arial"/>
          <w:sz w:val="36"/>
          <w:szCs w:val="36"/>
        </w:rPr>
        <w:t xml:space="preserve">Additional Sentences for </w:t>
      </w:r>
      <w:r w:rsidR="00B107EB" w:rsidRPr="004A035A">
        <w:rPr>
          <w:rFonts w:ascii="Arial" w:hAnsi="Arial" w:cs="Arial"/>
          <w:sz w:val="36"/>
          <w:szCs w:val="36"/>
        </w:rPr>
        <w:t xml:space="preserve">Practice </w:t>
      </w:r>
      <w:r w:rsidRPr="004A035A">
        <w:rPr>
          <w:rFonts w:ascii="Arial" w:hAnsi="Arial" w:cs="Arial"/>
          <w:sz w:val="36"/>
          <w:szCs w:val="36"/>
        </w:rPr>
        <w:t>Revision</w:t>
      </w:r>
      <w:r w:rsidR="00B107EB" w:rsidRPr="004A035A">
        <w:rPr>
          <w:rFonts w:ascii="Arial" w:hAnsi="Arial" w:cs="Arial"/>
          <w:sz w:val="36"/>
          <w:szCs w:val="36"/>
        </w:rPr>
        <w:t>s</w:t>
      </w:r>
    </w:p>
    <w:p w14:paraId="10EDFEB6" w14:textId="2166A3D3" w:rsidR="00233997" w:rsidRDefault="00233997" w:rsidP="002379B0">
      <w:pPr>
        <w:pStyle w:val="Subtitle"/>
        <w:rPr>
          <w:rFonts w:ascii="Arial" w:hAnsi="Arial" w:cs="Arial"/>
          <w:color w:val="FF0000"/>
          <w:sz w:val="28"/>
          <w:szCs w:val="28"/>
        </w:rPr>
      </w:pPr>
      <w:r w:rsidRPr="004A035A">
        <w:rPr>
          <w:rFonts w:ascii="Arial" w:hAnsi="Arial" w:cs="Arial"/>
          <w:color w:val="FF0000"/>
          <w:sz w:val="28"/>
          <w:szCs w:val="28"/>
        </w:rPr>
        <w:t>My suggested revisions begin on page 10</w:t>
      </w:r>
    </w:p>
    <w:p w14:paraId="74DC595E" w14:textId="77777777" w:rsidR="0070194A" w:rsidRDefault="0070194A" w:rsidP="002379B0">
      <w:pPr>
        <w:pStyle w:val="Subtitle"/>
        <w:rPr>
          <w:rFonts w:ascii="Arial" w:hAnsi="Arial" w:cs="Arial"/>
          <w:color w:val="FF0000"/>
          <w:sz w:val="28"/>
          <w:szCs w:val="28"/>
        </w:rPr>
      </w:pPr>
    </w:p>
    <w:p w14:paraId="5A209F2D" w14:textId="77777777" w:rsidR="0070194A" w:rsidRDefault="0070194A" w:rsidP="0070194A">
      <w:pPr>
        <w:spacing w:before="120"/>
        <w:rPr>
          <w:rFonts w:ascii="Arial" w:hAnsi="Arial" w:cs="Arial"/>
          <w:b/>
          <w:bCs/>
          <w:sz w:val="22"/>
          <w:szCs w:val="2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1" w:themeFillTint="33"/>
        <w:tblLook w:val="04A0" w:firstRow="1" w:lastRow="0" w:firstColumn="1" w:lastColumn="0" w:noHBand="0" w:noVBand="1"/>
      </w:tblPr>
      <w:tblGrid>
        <w:gridCol w:w="9340"/>
      </w:tblGrid>
      <w:tr w:rsidR="0070194A" w:rsidRPr="00EA7709" w14:paraId="2B742A73" w14:textId="77777777" w:rsidTr="00F43FD3">
        <w:tc>
          <w:tcPr>
            <w:tcW w:w="4473" w:type="pct"/>
            <w:shd w:val="clear" w:color="auto" w:fill="DEEAF6" w:themeFill="accent1" w:themeFillTint="33"/>
          </w:tcPr>
          <w:p w14:paraId="30876DC5" w14:textId="77777777" w:rsidR="0070194A" w:rsidRPr="00CA525E" w:rsidRDefault="0070194A" w:rsidP="00F43FD3">
            <w:pPr>
              <w:spacing w:before="120"/>
              <w:jc w:val="center"/>
              <w:rPr>
                <w:rFonts w:ascii="Arial" w:hAnsi="Arial" w:cs="Arial"/>
                <w:b/>
                <w:bCs/>
                <w:color w:val="002060"/>
                <w:sz w:val="28"/>
                <w:szCs w:val="28"/>
              </w:rPr>
            </w:pPr>
            <w:r w:rsidRPr="00CA525E">
              <w:rPr>
                <w:rFonts w:ascii="Arial" w:hAnsi="Arial" w:cs="Arial"/>
                <w:b/>
                <w:bCs/>
                <w:color w:val="002060"/>
                <w:sz w:val="28"/>
                <w:szCs w:val="28"/>
              </w:rPr>
              <w:t>TIPS FOR WRITING GOOD SENTENCES</w:t>
            </w:r>
          </w:p>
          <w:p w14:paraId="568AF209" w14:textId="77777777" w:rsidR="0070194A" w:rsidRPr="00EA7709" w:rsidRDefault="0070194A" w:rsidP="00F43FD3">
            <w:pPr>
              <w:pStyle w:val="NormalWeb"/>
              <w:spacing w:before="0" w:beforeAutospacing="0" w:after="0" w:afterAutospacing="0"/>
              <w:ind w:left="360"/>
              <w:rPr>
                <w:rFonts w:ascii="Arial" w:hAnsi="Arial" w:cs="Arial"/>
                <w:b/>
                <w:bCs/>
                <w:color w:val="002060"/>
              </w:rPr>
            </w:pPr>
          </w:p>
        </w:tc>
      </w:tr>
      <w:tr w:rsidR="0070194A" w:rsidRPr="00EA7709" w14:paraId="1E56B466" w14:textId="77777777" w:rsidTr="00F43FD3">
        <w:tc>
          <w:tcPr>
            <w:tcW w:w="4473" w:type="pct"/>
            <w:shd w:val="clear" w:color="auto" w:fill="DEEAF6" w:themeFill="accent1" w:themeFillTint="33"/>
          </w:tcPr>
          <w:p w14:paraId="228D35D3" w14:textId="77777777" w:rsidR="0070194A" w:rsidRPr="00EA7709" w:rsidRDefault="0070194A" w:rsidP="00F43FD3">
            <w:pPr>
              <w:pStyle w:val="NormalWeb"/>
              <w:numPr>
                <w:ilvl w:val="0"/>
                <w:numId w:val="7"/>
              </w:numPr>
              <w:spacing w:before="0" w:beforeAutospacing="0" w:after="120" w:afterAutospacing="0"/>
              <w:rPr>
                <w:rFonts w:ascii="Arial" w:hAnsi="Arial" w:cs="Arial"/>
                <w:color w:val="002060"/>
              </w:rPr>
            </w:pPr>
            <w:r w:rsidRPr="00EA7709">
              <w:rPr>
                <w:rFonts w:ascii="Arial" w:hAnsi="Arial" w:cs="Arial"/>
                <w:b/>
                <w:bCs/>
                <w:color w:val="002060"/>
              </w:rPr>
              <w:t xml:space="preserve">Create sentences around carefully chosen subjects and vigorous verbs. </w:t>
            </w:r>
            <w:r w:rsidRPr="00EA7709">
              <w:rPr>
                <w:rFonts w:ascii="Arial" w:hAnsi="Arial" w:cs="Arial"/>
                <w:color w:val="002060"/>
              </w:rPr>
              <w:t xml:space="preserve">Your subject should </w:t>
            </w:r>
            <w:r>
              <w:rPr>
                <w:rFonts w:ascii="Arial" w:hAnsi="Arial" w:cs="Arial"/>
                <w:color w:val="002060"/>
              </w:rPr>
              <w:t>be</w:t>
            </w:r>
            <w:r w:rsidRPr="00EA7709">
              <w:rPr>
                <w:rFonts w:ascii="Arial" w:hAnsi="Arial" w:cs="Arial"/>
                <w:color w:val="002060"/>
              </w:rPr>
              <w:t xml:space="preserve"> the main “agent” in the sentence and be combined with </w:t>
            </w:r>
            <w:r>
              <w:rPr>
                <w:rFonts w:ascii="Arial" w:hAnsi="Arial" w:cs="Arial"/>
                <w:color w:val="002060"/>
              </w:rPr>
              <w:t xml:space="preserve">a </w:t>
            </w:r>
            <w:r w:rsidRPr="00EA7709">
              <w:rPr>
                <w:rFonts w:ascii="Arial" w:hAnsi="Arial" w:cs="Arial"/>
                <w:color w:val="002060"/>
              </w:rPr>
              <w:t>vigorous ver</w:t>
            </w:r>
            <w:r>
              <w:rPr>
                <w:rFonts w:ascii="Arial" w:hAnsi="Arial" w:cs="Arial"/>
                <w:color w:val="002060"/>
              </w:rPr>
              <w:t>b</w:t>
            </w:r>
            <w:r w:rsidRPr="00EA7709">
              <w:rPr>
                <w:rFonts w:ascii="Arial" w:hAnsi="Arial" w:cs="Arial"/>
                <w:color w:val="002060"/>
              </w:rPr>
              <w:t xml:space="preserve"> to express your central meaning.  </w:t>
            </w:r>
          </w:p>
        </w:tc>
      </w:tr>
      <w:tr w:rsidR="0070194A" w:rsidRPr="00EA7709" w14:paraId="3F2C163D" w14:textId="77777777" w:rsidTr="00F43FD3">
        <w:tc>
          <w:tcPr>
            <w:tcW w:w="4473" w:type="pct"/>
            <w:shd w:val="clear" w:color="auto" w:fill="DEEAF6" w:themeFill="accent1" w:themeFillTint="33"/>
            <w:vAlign w:val="center"/>
          </w:tcPr>
          <w:p w14:paraId="7F53713C" w14:textId="77777777" w:rsidR="0070194A" w:rsidRPr="00EA7709" w:rsidRDefault="0070194A" w:rsidP="00F43FD3">
            <w:pPr>
              <w:pStyle w:val="Heading2"/>
              <w:numPr>
                <w:ilvl w:val="0"/>
                <w:numId w:val="7"/>
              </w:numPr>
              <w:spacing w:after="120"/>
              <w:ind w:left="421" w:hanging="421"/>
              <w:jc w:val="left"/>
              <w:rPr>
                <w:rFonts w:ascii="Arial" w:hAnsi="Arial" w:cs="Arial"/>
                <w:color w:val="002060"/>
                <w:szCs w:val="24"/>
              </w:rPr>
            </w:pPr>
            <w:r w:rsidRPr="00EA7709">
              <w:rPr>
                <w:rFonts w:ascii="Arial" w:hAnsi="Arial" w:cs="Arial"/>
                <w:color w:val="002060"/>
                <w:szCs w:val="24"/>
              </w:rPr>
              <w:t xml:space="preserve">Omit needless words and empty phrases. </w:t>
            </w:r>
            <w:r w:rsidRPr="00EA7709">
              <w:rPr>
                <w:rFonts w:ascii="Arial" w:hAnsi="Arial" w:cs="Arial"/>
                <w:b w:val="0"/>
                <w:color w:val="002060"/>
                <w:szCs w:val="24"/>
              </w:rPr>
              <w:t>They clutter up sentences an</w:t>
            </w:r>
            <w:r>
              <w:rPr>
                <w:rFonts w:ascii="Arial" w:hAnsi="Arial" w:cs="Arial"/>
                <w:b w:val="0"/>
                <w:color w:val="002060"/>
                <w:szCs w:val="24"/>
              </w:rPr>
              <w:t>d distract from</w:t>
            </w:r>
            <w:r w:rsidRPr="00EA7709">
              <w:rPr>
                <w:rFonts w:ascii="Arial" w:hAnsi="Arial" w:cs="Arial"/>
                <w:b w:val="0"/>
                <w:color w:val="002060"/>
                <w:szCs w:val="24"/>
              </w:rPr>
              <w:t xml:space="preserve"> the primary meaning.                                                            </w:t>
            </w:r>
          </w:p>
        </w:tc>
      </w:tr>
      <w:tr w:rsidR="0070194A" w:rsidRPr="00EA7709" w14:paraId="45CD1B58" w14:textId="77777777" w:rsidTr="00F43FD3">
        <w:tc>
          <w:tcPr>
            <w:tcW w:w="4473" w:type="pct"/>
            <w:shd w:val="clear" w:color="auto" w:fill="DEEAF6" w:themeFill="accent1" w:themeFillTint="33"/>
          </w:tcPr>
          <w:p w14:paraId="195DFD5A" w14:textId="77777777" w:rsidR="0070194A" w:rsidRPr="00EA7709" w:rsidRDefault="0070194A" w:rsidP="00F43FD3">
            <w:pPr>
              <w:numPr>
                <w:ilvl w:val="0"/>
                <w:numId w:val="7"/>
              </w:numPr>
              <w:spacing w:after="120"/>
              <w:rPr>
                <w:rFonts w:ascii="Arial" w:eastAsia="Times New Roman" w:hAnsi="Arial" w:cs="Arial"/>
                <w:color w:val="002060"/>
                <w:sz w:val="24"/>
                <w:szCs w:val="24"/>
              </w:rPr>
            </w:pPr>
            <w:r w:rsidRPr="00EA7709">
              <w:rPr>
                <w:rFonts w:ascii="Arial" w:hAnsi="Arial" w:cs="Arial"/>
                <w:b/>
                <w:bCs/>
                <w:color w:val="002060"/>
                <w:sz w:val="24"/>
                <w:szCs w:val="24"/>
              </w:rPr>
              <w:t>Use specific and concrete language.</w:t>
            </w:r>
            <w:r w:rsidRPr="00EA7709">
              <w:rPr>
                <w:rFonts w:ascii="Arial" w:hAnsi="Arial" w:cs="Arial"/>
                <w:color w:val="002060"/>
                <w:sz w:val="32"/>
                <w:szCs w:val="32"/>
              </w:rPr>
              <w:t xml:space="preserve"> </w:t>
            </w:r>
            <w:r w:rsidRPr="00EA7709">
              <w:rPr>
                <w:rFonts w:ascii="Arial" w:hAnsi="Arial" w:cs="Arial"/>
                <w:color w:val="002060"/>
                <w:sz w:val="24"/>
                <w:szCs w:val="24"/>
              </w:rPr>
              <w:t xml:space="preserve">Avoid overuse of abstractions and technical jargon, as well as abbreviations.                                                  </w:t>
            </w:r>
          </w:p>
        </w:tc>
      </w:tr>
      <w:tr w:rsidR="0070194A" w:rsidRPr="00EA7709" w14:paraId="3140CB40" w14:textId="77777777" w:rsidTr="00F43FD3">
        <w:tc>
          <w:tcPr>
            <w:tcW w:w="4473" w:type="pct"/>
            <w:shd w:val="clear" w:color="auto" w:fill="DEEAF6" w:themeFill="accent1" w:themeFillTint="33"/>
          </w:tcPr>
          <w:p w14:paraId="689EDAE7" w14:textId="77777777" w:rsidR="0070194A" w:rsidRPr="00EA7709" w:rsidRDefault="0070194A" w:rsidP="00F43FD3">
            <w:pPr>
              <w:pStyle w:val="ListParagraph"/>
              <w:numPr>
                <w:ilvl w:val="0"/>
                <w:numId w:val="7"/>
              </w:numPr>
              <w:spacing w:after="120"/>
              <w:rPr>
                <w:rFonts w:ascii="Arial" w:hAnsi="Arial" w:cs="Arial"/>
                <w:bCs/>
                <w:color w:val="002060"/>
                <w:sz w:val="24"/>
                <w:szCs w:val="24"/>
              </w:rPr>
            </w:pPr>
            <w:r w:rsidRPr="00EA7709">
              <w:rPr>
                <w:rFonts w:ascii="Arial" w:hAnsi="Arial" w:cs="Arial"/>
                <w:b/>
                <w:color w:val="002060"/>
                <w:sz w:val="24"/>
                <w:szCs w:val="24"/>
              </w:rPr>
              <w:t xml:space="preserve">Use active voice and active constructions. </w:t>
            </w:r>
            <w:r w:rsidRPr="00EA7709">
              <w:rPr>
                <w:rFonts w:ascii="Arial" w:hAnsi="Arial" w:cs="Arial"/>
                <w:bCs/>
                <w:color w:val="002060"/>
                <w:sz w:val="24"/>
                <w:szCs w:val="24"/>
              </w:rPr>
              <w:t xml:space="preserve">Active verbs and constructions reduce unnecessary use of the passive voice, and make sentences </w:t>
            </w:r>
            <w:proofErr w:type="gramStart"/>
            <w:r w:rsidRPr="00EA7709">
              <w:rPr>
                <w:rFonts w:ascii="Arial" w:hAnsi="Arial" w:cs="Arial"/>
                <w:bCs/>
                <w:color w:val="002060"/>
                <w:sz w:val="24"/>
                <w:szCs w:val="24"/>
              </w:rPr>
              <w:t xml:space="preserve">more </w:t>
            </w:r>
            <w:r>
              <w:rPr>
                <w:rFonts w:ascii="Arial" w:hAnsi="Arial" w:cs="Arial"/>
                <w:bCs/>
                <w:color w:val="002060"/>
                <w:sz w:val="24"/>
                <w:szCs w:val="24"/>
              </w:rPr>
              <w:t xml:space="preserve">clear and </w:t>
            </w:r>
            <w:r w:rsidRPr="00EA7709">
              <w:rPr>
                <w:rFonts w:ascii="Arial" w:hAnsi="Arial" w:cs="Arial"/>
                <w:bCs/>
                <w:color w:val="002060"/>
                <w:sz w:val="24"/>
                <w:szCs w:val="24"/>
              </w:rPr>
              <w:t>vigorous</w:t>
            </w:r>
            <w:proofErr w:type="gramEnd"/>
            <w:r w:rsidRPr="00EA7709">
              <w:rPr>
                <w:rFonts w:ascii="Arial" w:hAnsi="Arial" w:cs="Arial"/>
                <w:bCs/>
                <w:color w:val="002060"/>
                <w:sz w:val="24"/>
                <w:szCs w:val="24"/>
              </w:rPr>
              <w:t xml:space="preserve">.                                                                          </w:t>
            </w:r>
          </w:p>
        </w:tc>
      </w:tr>
      <w:tr w:rsidR="0070194A" w:rsidRPr="00EA7709" w14:paraId="3D9EF552" w14:textId="77777777" w:rsidTr="00F43FD3">
        <w:trPr>
          <w:trHeight w:val="916"/>
        </w:trPr>
        <w:tc>
          <w:tcPr>
            <w:tcW w:w="4473" w:type="pct"/>
            <w:shd w:val="clear" w:color="auto" w:fill="DEEAF6" w:themeFill="accent1" w:themeFillTint="33"/>
          </w:tcPr>
          <w:p w14:paraId="1DC22F58" w14:textId="77777777" w:rsidR="0070194A" w:rsidRPr="00EA7709" w:rsidRDefault="0070194A" w:rsidP="00F43FD3">
            <w:pPr>
              <w:pStyle w:val="ListParagraph"/>
              <w:numPr>
                <w:ilvl w:val="0"/>
                <w:numId w:val="7"/>
              </w:numPr>
              <w:spacing w:after="120"/>
              <w:outlineLvl w:val="2"/>
              <w:rPr>
                <w:rFonts w:ascii="Arial" w:eastAsia="Times New Roman" w:hAnsi="Arial" w:cs="Arial"/>
                <w:b/>
                <w:bCs/>
                <w:color w:val="002060"/>
                <w:sz w:val="32"/>
                <w:szCs w:val="32"/>
              </w:rPr>
            </w:pPr>
            <w:r w:rsidRPr="00EA7709">
              <w:rPr>
                <w:rFonts w:ascii="Arial" w:hAnsi="Arial" w:cs="Arial"/>
                <w:b/>
                <w:bCs/>
                <w:color w:val="002060"/>
                <w:sz w:val="24"/>
                <w:szCs w:val="24"/>
              </w:rPr>
              <w:t>Keep related words together.</w:t>
            </w:r>
            <w:r w:rsidRPr="00EA7709">
              <w:rPr>
                <w:rFonts w:ascii="Arial" w:hAnsi="Arial" w:cs="Arial"/>
                <w:color w:val="002060"/>
                <w:sz w:val="24"/>
                <w:szCs w:val="24"/>
              </w:rPr>
              <w:t xml:space="preserve"> </w:t>
            </w:r>
            <w:r w:rsidRPr="00EA7709">
              <w:rPr>
                <w:rFonts w:ascii="Arial" w:hAnsi="Arial" w:cs="Arial"/>
                <w:bCs/>
                <w:color w:val="002060"/>
                <w:sz w:val="24"/>
                <w:szCs w:val="24"/>
              </w:rPr>
              <w:t xml:space="preserve">Subjects should be close to their verbs, and modifiers close to the words they describe. Do not interrupt core elements of a sentence with long phrases or lists; put them at the end.  </w:t>
            </w:r>
          </w:p>
        </w:tc>
      </w:tr>
      <w:tr w:rsidR="0070194A" w:rsidRPr="0058560C" w14:paraId="014E68CA" w14:textId="77777777" w:rsidTr="00F43FD3">
        <w:tc>
          <w:tcPr>
            <w:tcW w:w="4473" w:type="pct"/>
            <w:shd w:val="clear" w:color="auto" w:fill="DEEAF6" w:themeFill="accent1" w:themeFillTint="33"/>
          </w:tcPr>
          <w:p w14:paraId="16362707" w14:textId="77777777" w:rsidR="0070194A" w:rsidRDefault="0070194A" w:rsidP="00F43FD3">
            <w:pPr>
              <w:pStyle w:val="ListParagraph"/>
              <w:numPr>
                <w:ilvl w:val="0"/>
                <w:numId w:val="7"/>
              </w:numPr>
              <w:rPr>
                <w:rFonts w:ascii="Arial" w:hAnsi="Arial" w:cs="Arial"/>
                <w:b/>
                <w:bCs/>
                <w:color w:val="002060"/>
                <w:sz w:val="24"/>
                <w:szCs w:val="24"/>
              </w:rPr>
            </w:pPr>
            <w:r w:rsidRPr="0058560C">
              <w:rPr>
                <w:rFonts w:ascii="Arial" w:hAnsi="Arial" w:cs="Arial"/>
                <w:b/>
                <w:bCs/>
                <w:color w:val="002060"/>
                <w:sz w:val="24"/>
                <w:szCs w:val="24"/>
              </w:rPr>
              <w:t xml:space="preserve">Use parallel constructions to create lists with matched elements that sound alike: </w:t>
            </w:r>
            <w:r w:rsidRPr="0058560C">
              <w:rPr>
                <w:rFonts w:ascii="Arial" w:hAnsi="Arial" w:cs="Arial"/>
                <w:color w:val="002060"/>
                <w:sz w:val="24"/>
                <w:szCs w:val="24"/>
              </w:rPr>
              <w:t>parallels in meaning are reinforced by parallels in sound and structure.</w:t>
            </w:r>
            <w:r w:rsidRPr="0058560C">
              <w:rPr>
                <w:rFonts w:ascii="Arial" w:hAnsi="Arial" w:cs="Arial"/>
                <w:b/>
                <w:bCs/>
                <w:color w:val="002060"/>
                <w:sz w:val="24"/>
                <w:szCs w:val="24"/>
              </w:rPr>
              <w:t xml:space="preserve"> </w:t>
            </w:r>
          </w:p>
          <w:p w14:paraId="36840206" w14:textId="77777777" w:rsidR="0070194A" w:rsidRPr="00CA525E" w:rsidRDefault="0070194A" w:rsidP="00F43FD3">
            <w:pPr>
              <w:pStyle w:val="ListParagraph"/>
              <w:ind w:left="360"/>
              <w:rPr>
                <w:rFonts w:ascii="Arial" w:hAnsi="Arial" w:cs="Arial"/>
                <w:b/>
                <w:bCs/>
                <w:color w:val="002060"/>
                <w:sz w:val="12"/>
                <w:szCs w:val="12"/>
              </w:rPr>
            </w:pPr>
          </w:p>
        </w:tc>
      </w:tr>
    </w:tbl>
    <w:p w14:paraId="3816C13C" w14:textId="77777777" w:rsidR="0070194A" w:rsidRDefault="0070194A" w:rsidP="0070194A">
      <w:pPr>
        <w:spacing w:before="120"/>
        <w:rPr>
          <w:rFonts w:ascii="Arial" w:hAnsi="Arial" w:cs="Arial"/>
          <w:b/>
          <w:bCs/>
          <w:sz w:val="22"/>
          <w:szCs w:val="22"/>
        </w:rPr>
      </w:pPr>
    </w:p>
    <w:p w14:paraId="06C52AE2" w14:textId="77777777" w:rsidR="00C9541F" w:rsidRPr="008F3A8A" w:rsidRDefault="00C9541F">
      <w:pPr>
        <w:jc w:val="center"/>
        <w:rPr>
          <w:rFonts w:ascii="Arial" w:hAnsi="Arial" w:cs="Arial"/>
          <w:sz w:val="24"/>
          <w:szCs w:val="24"/>
        </w:rPr>
      </w:pPr>
    </w:p>
    <w:p w14:paraId="550AD4B3"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Unlike these cases, within a week from onset the diagnosis of Kawasaki Disease is usually evident. Within that time classic mucocutaneous involvement, consistent laboratory findings and pertinent exclusions remove consideration of other serious febrile disorders.  </w:t>
      </w:r>
    </w:p>
    <w:p w14:paraId="1B8EC480" w14:textId="77777777" w:rsidR="00C9541F" w:rsidRPr="008F3A8A" w:rsidRDefault="00C9541F">
      <w:pPr>
        <w:rPr>
          <w:rFonts w:ascii="Arial" w:hAnsi="Arial" w:cs="Arial"/>
          <w:sz w:val="24"/>
          <w:szCs w:val="24"/>
        </w:rPr>
      </w:pPr>
    </w:p>
    <w:p w14:paraId="4F152470" w14:textId="77777777" w:rsidR="00C9541F" w:rsidRPr="008F3A8A" w:rsidRDefault="00C9541F">
      <w:pPr>
        <w:rPr>
          <w:rFonts w:ascii="Arial" w:hAnsi="Arial" w:cs="Arial"/>
          <w:sz w:val="24"/>
          <w:szCs w:val="24"/>
        </w:rPr>
      </w:pPr>
    </w:p>
    <w:p w14:paraId="7923B087" w14:textId="77777777" w:rsidR="004F0852" w:rsidRPr="008F3A8A" w:rsidRDefault="004F0852" w:rsidP="004F0852">
      <w:pPr>
        <w:rPr>
          <w:rFonts w:ascii="Arial" w:hAnsi="Arial" w:cs="Arial"/>
          <w:sz w:val="24"/>
          <w:szCs w:val="24"/>
        </w:rPr>
      </w:pPr>
    </w:p>
    <w:p w14:paraId="6938350F" w14:textId="77777777" w:rsidR="004F0852" w:rsidRPr="008F3A8A" w:rsidRDefault="004F0852" w:rsidP="004F0852">
      <w:pPr>
        <w:rPr>
          <w:rFonts w:ascii="Arial" w:hAnsi="Arial" w:cs="Arial"/>
          <w:sz w:val="24"/>
          <w:szCs w:val="24"/>
        </w:rPr>
      </w:pPr>
    </w:p>
    <w:p w14:paraId="2C5870C5" w14:textId="77777777" w:rsidR="004F0852" w:rsidRPr="008F3A8A" w:rsidRDefault="004F0852" w:rsidP="004F0852">
      <w:pPr>
        <w:rPr>
          <w:rFonts w:ascii="Arial" w:hAnsi="Arial" w:cs="Arial"/>
          <w:sz w:val="24"/>
          <w:szCs w:val="24"/>
        </w:rPr>
      </w:pPr>
    </w:p>
    <w:p w14:paraId="57EAF3C1" w14:textId="77777777" w:rsidR="004F0852" w:rsidRPr="008F3A8A" w:rsidRDefault="004F0852" w:rsidP="004F0852">
      <w:pPr>
        <w:rPr>
          <w:rFonts w:ascii="Arial" w:hAnsi="Arial" w:cs="Arial"/>
          <w:sz w:val="24"/>
          <w:szCs w:val="24"/>
        </w:rPr>
      </w:pPr>
    </w:p>
    <w:p w14:paraId="6B962A2C" w14:textId="77777777" w:rsidR="004F0852" w:rsidRPr="008F3A8A" w:rsidRDefault="004F0852" w:rsidP="004F0852">
      <w:pPr>
        <w:numPr>
          <w:ilvl w:val="0"/>
          <w:numId w:val="1"/>
        </w:numPr>
        <w:rPr>
          <w:rFonts w:ascii="Arial" w:hAnsi="Arial" w:cs="Arial"/>
          <w:sz w:val="24"/>
          <w:szCs w:val="24"/>
        </w:rPr>
      </w:pPr>
      <w:r w:rsidRPr="008F3A8A">
        <w:rPr>
          <w:rFonts w:ascii="Arial" w:hAnsi="Arial" w:cs="Arial"/>
          <w:sz w:val="24"/>
          <w:szCs w:val="24"/>
        </w:rPr>
        <w:t xml:space="preserve">The most frequently reported source of hepatitis A infection is either </w:t>
      </w:r>
      <w:r w:rsidRPr="008F3A8A">
        <w:rPr>
          <w:rFonts w:ascii="Arial" w:hAnsi="Arial" w:cs="Arial"/>
          <w:sz w:val="24"/>
          <w:szCs w:val="24"/>
          <w:u w:val="single"/>
        </w:rPr>
        <w:t>household or sexual contact</w:t>
      </w:r>
      <w:r w:rsidRPr="008F3A8A">
        <w:rPr>
          <w:rFonts w:ascii="Arial" w:hAnsi="Arial" w:cs="Arial"/>
          <w:sz w:val="24"/>
          <w:szCs w:val="24"/>
        </w:rPr>
        <w:t xml:space="preserve"> (22-26%); others include </w:t>
      </w:r>
      <w:r w:rsidRPr="008F3A8A">
        <w:rPr>
          <w:rFonts w:ascii="Arial" w:hAnsi="Arial" w:cs="Arial"/>
          <w:sz w:val="24"/>
          <w:szCs w:val="24"/>
          <w:u w:val="single"/>
        </w:rPr>
        <w:t>daycare attendees or employees</w:t>
      </w:r>
      <w:r w:rsidRPr="008F3A8A">
        <w:rPr>
          <w:rFonts w:ascii="Arial" w:hAnsi="Arial" w:cs="Arial"/>
          <w:sz w:val="24"/>
          <w:szCs w:val="24"/>
        </w:rPr>
        <w:t xml:space="preserve"> (14-16%), </w:t>
      </w:r>
      <w:r w:rsidRPr="008F3A8A">
        <w:rPr>
          <w:rFonts w:ascii="Arial" w:hAnsi="Arial" w:cs="Arial"/>
          <w:sz w:val="24"/>
          <w:szCs w:val="24"/>
          <w:u w:val="single"/>
        </w:rPr>
        <w:t>recent international travel</w:t>
      </w:r>
      <w:r w:rsidRPr="008F3A8A">
        <w:rPr>
          <w:rFonts w:ascii="Arial" w:hAnsi="Arial" w:cs="Arial"/>
          <w:sz w:val="24"/>
          <w:szCs w:val="24"/>
        </w:rPr>
        <w:t xml:space="preserve"> (5%) and </w:t>
      </w:r>
      <w:r w:rsidRPr="008F3A8A">
        <w:rPr>
          <w:rFonts w:ascii="Arial" w:hAnsi="Arial" w:cs="Arial"/>
          <w:sz w:val="24"/>
          <w:szCs w:val="24"/>
          <w:u w:val="single"/>
        </w:rPr>
        <w:t>suspected food or waterborne outbreak</w:t>
      </w:r>
      <w:r w:rsidRPr="008F3A8A">
        <w:rPr>
          <w:rFonts w:ascii="Arial" w:hAnsi="Arial" w:cs="Arial"/>
          <w:sz w:val="24"/>
          <w:szCs w:val="24"/>
        </w:rPr>
        <w:t xml:space="preserve"> (5%).  Of note in approximately 50% of cases, </w:t>
      </w:r>
      <w:r w:rsidRPr="008F3A8A">
        <w:rPr>
          <w:rFonts w:ascii="Arial" w:hAnsi="Arial" w:cs="Arial"/>
          <w:sz w:val="24"/>
          <w:szCs w:val="24"/>
          <w:u w:val="single"/>
        </w:rPr>
        <w:t>no identifiable source</w:t>
      </w:r>
      <w:r w:rsidRPr="008F3A8A">
        <w:rPr>
          <w:rFonts w:ascii="Arial" w:hAnsi="Arial" w:cs="Arial"/>
          <w:sz w:val="24"/>
          <w:szCs w:val="24"/>
        </w:rPr>
        <w:t xml:space="preserve"> is found.</w:t>
      </w:r>
      <w:r w:rsidRPr="008F3A8A">
        <w:rPr>
          <w:rFonts w:ascii="Arial" w:hAnsi="Arial" w:cs="Arial"/>
          <w:sz w:val="24"/>
          <w:szCs w:val="24"/>
          <w:vertAlign w:val="superscript"/>
        </w:rPr>
        <w:t>4</w:t>
      </w:r>
    </w:p>
    <w:p w14:paraId="7ADCCBDF" w14:textId="77777777" w:rsidR="00C9541F" w:rsidRPr="008F3A8A" w:rsidRDefault="00C9541F">
      <w:pPr>
        <w:rPr>
          <w:rFonts w:ascii="Arial" w:hAnsi="Arial" w:cs="Arial"/>
          <w:sz w:val="24"/>
          <w:szCs w:val="24"/>
        </w:rPr>
      </w:pPr>
    </w:p>
    <w:p w14:paraId="03862DD1" w14:textId="77777777" w:rsidR="00C9541F" w:rsidRPr="008F3A8A" w:rsidRDefault="00C9541F">
      <w:pPr>
        <w:rPr>
          <w:rFonts w:ascii="Arial" w:hAnsi="Arial" w:cs="Arial"/>
          <w:sz w:val="24"/>
          <w:szCs w:val="24"/>
        </w:rPr>
      </w:pPr>
    </w:p>
    <w:p w14:paraId="4D984B85" w14:textId="77777777" w:rsidR="00C9541F" w:rsidRPr="008F3A8A" w:rsidRDefault="00C9541F">
      <w:pPr>
        <w:rPr>
          <w:rFonts w:ascii="Arial" w:hAnsi="Arial" w:cs="Arial"/>
          <w:sz w:val="24"/>
          <w:szCs w:val="24"/>
        </w:rPr>
      </w:pPr>
    </w:p>
    <w:p w14:paraId="669607AE" w14:textId="77777777" w:rsidR="00C9541F" w:rsidRPr="008F3A8A" w:rsidRDefault="00C9541F">
      <w:pPr>
        <w:rPr>
          <w:rFonts w:ascii="Arial" w:hAnsi="Arial" w:cs="Arial"/>
          <w:sz w:val="24"/>
          <w:szCs w:val="24"/>
        </w:rPr>
      </w:pPr>
    </w:p>
    <w:p w14:paraId="24B17A4D" w14:textId="77777777" w:rsidR="00C9541F" w:rsidRPr="008F3A8A" w:rsidRDefault="00C9541F">
      <w:pPr>
        <w:rPr>
          <w:rFonts w:ascii="Arial" w:hAnsi="Arial" w:cs="Arial"/>
          <w:sz w:val="24"/>
          <w:szCs w:val="24"/>
        </w:rPr>
      </w:pPr>
    </w:p>
    <w:p w14:paraId="47AD9884" w14:textId="77777777" w:rsidR="00C9541F" w:rsidRPr="008F3A8A" w:rsidRDefault="00C9541F">
      <w:pPr>
        <w:rPr>
          <w:rFonts w:ascii="Arial" w:hAnsi="Arial" w:cs="Arial"/>
          <w:sz w:val="24"/>
          <w:szCs w:val="24"/>
        </w:rPr>
      </w:pPr>
    </w:p>
    <w:p w14:paraId="69C0D0CC" w14:textId="77777777" w:rsidR="00C9541F" w:rsidRPr="008F3A8A" w:rsidRDefault="00C9541F">
      <w:pPr>
        <w:rPr>
          <w:rFonts w:ascii="Arial" w:hAnsi="Arial" w:cs="Arial"/>
          <w:sz w:val="24"/>
          <w:szCs w:val="24"/>
        </w:rPr>
      </w:pPr>
    </w:p>
    <w:p w14:paraId="251721F0"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It will also be useful to know whether offering four modalities of screening will have a greater impact on compliance than in studies which offered only one or two. </w:t>
      </w:r>
    </w:p>
    <w:p w14:paraId="037DC963" w14:textId="77777777" w:rsidR="00C9541F" w:rsidRPr="008F3A8A" w:rsidRDefault="00C9541F">
      <w:pPr>
        <w:ind w:left="720"/>
        <w:rPr>
          <w:rFonts w:ascii="Arial" w:hAnsi="Arial" w:cs="Arial"/>
          <w:sz w:val="24"/>
          <w:szCs w:val="24"/>
        </w:rPr>
      </w:pPr>
    </w:p>
    <w:p w14:paraId="0BA37C3D" w14:textId="77777777" w:rsidR="00C9541F" w:rsidRPr="008F3A8A" w:rsidRDefault="00C9541F">
      <w:pPr>
        <w:ind w:left="720"/>
        <w:rPr>
          <w:rFonts w:ascii="Arial" w:hAnsi="Arial" w:cs="Arial"/>
          <w:sz w:val="24"/>
          <w:szCs w:val="24"/>
        </w:rPr>
      </w:pPr>
    </w:p>
    <w:p w14:paraId="19E1D627" w14:textId="77777777" w:rsidR="00C9541F" w:rsidRPr="008F3A8A" w:rsidRDefault="00C9541F">
      <w:pPr>
        <w:ind w:left="720"/>
        <w:rPr>
          <w:rFonts w:ascii="Arial" w:hAnsi="Arial" w:cs="Arial"/>
          <w:sz w:val="24"/>
          <w:szCs w:val="24"/>
        </w:rPr>
      </w:pPr>
    </w:p>
    <w:p w14:paraId="07E14D2B" w14:textId="77777777" w:rsidR="00C9541F" w:rsidRPr="008F3A8A" w:rsidRDefault="00C9541F">
      <w:pPr>
        <w:ind w:left="720"/>
        <w:rPr>
          <w:rFonts w:ascii="Arial" w:hAnsi="Arial" w:cs="Arial"/>
          <w:sz w:val="24"/>
          <w:szCs w:val="24"/>
        </w:rPr>
      </w:pPr>
    </w:p>
    <w:p w14:paraId="695A2A88"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Such instruments have been shown to not only predict response and adaptation to pain, but also represent instruments that can be used to prescribe treatment interventions (e.g., relaxation procedures, disputation of catastrophic beliefs, adaptive cognitive reinterpretation to emphasize internal control, goal setting and activity quotas) with demonstrated efficacy for reducing pain related distress. </w:t>
      </w:r>
    </w:p>
    <w:p w14:paraId="431EA149" w14:textId="77777777" w:rsidR="00C9541F" w:rsidRPr="008F3A8A" w:rsidRDefault="00C9541F">
      <w:pPr>
        <w:rPr>
          <w:rFonts w:ascii="Arial" w:hAnsi="Arial" w:cs="Arial"/>
          <w:sz w:val="24"/>
          <w:szCs w:val="24"/>
        </w:rPr>
      </w:pPr>
    </w:p>
    <w:p w14:paraId="091E4D5B" w14:textId="77777777" w:rsidR="00C9541F" w:rsidRPr="008F3A8A" w:rsidRDefault="00C9541F">
      <w:pPr>
        <w:rPr>
          <w:rFonts w:ascii="Arial" w:hAnsi="Arial" w:cs="Arial"/>
          <w:sz w:val="24"/>
          <w:szCs w:val="24"/>
        </w:rPr>
      </w:pPr>
    </w:p>
    <w:p w14:paraId="6A8A5BBF" w14:textId="77777777" w:rsidR="00C9541F" w:rsidRPr="008F3A8A" w:rsidRDefault="00C9541F">
      <w:pPr>
        <w:rPr>
          <w:rFonts w:ascii="Arial" w:hAnsi="Arial" w:cs="Arial"/>
          <w:sz w:val="24"/>
          <w:szCs w:val="24"/>
        </w:rPr>
      </w:pPr>
    </w:p>
    <w:p w14:paraId="0C85E255" w14:textId="5FBE40C1" w:rsidR="00C9541F" w:rsidRPr="0070194A" w:rsidRDefault="00C9541F" w:rsidP="0070194A">
      <w:pPr>
        <w:pStyle w:val="ListParagraph"/>
        <w:numPr>
          <w:ilvl w:val="0"/>
          <w:numId w:val="1"/>
        </w:numPr>
        <w:rPr>
          <w:rFonts w:ascii="Arial" w:hAnsi="Arial" w:cs="Arial"/>
          <w:sz w:val="24"/>
          <w:szCs w:val="24"/>
        </w:rPr>
      </w:pPr>
      <w:r w:rsidRPr="0070194A">
        <w:rPr>
          <w:rFonts w:ascii="Arial" w:hAnsi="Arial" w:cs="Arial"/>
          <w:sz w:val="24"/>
          <w:szCs w:val="24"/>
        </w:rPr>
        <w:t>The purpose of this study is to evaluate the change over time in fetal anterior-posterior diameter of the renal pelvis in pregnancies identified as having pyelectasis, need for intervention in the course of the pregnancy on the basis of sonographic renal findings, and neonatal outcome.</w:t>
      </w:r>
    </w:p>
    <w:p w14:paraId="07487DB2" w14:textId="77777777" w:rsidR="00C9541F" w:rsidRPr="008F3A8A" w:rsidRDefault="00C9541F">
      <w:pPr>
        <w:rPr>
          <w:rFonts w:ascii="Arial" w:hAnsi="Arial" w:cs="Arial"/>
          <w:sz w:val="24"/>
          <w:szCs w:val="24"/>
        </w:rPr>
      </w:pPr>
    </w:p>
    <w:p w14:paraId="030ACC97" w14:textId="77777777" w:rsidR="00C9541F" w:rsidRPr="008F3A8A" w:rsidRDefault="00C9541F">
      <w:pPr>
        <w:rPr>
          <w:rFonts w:ascii="Arial" w:hAnsi="Arial" w:cs="Arial"/>
          <w:sz w:val="24"/>
          <w:szCs w:val="24"/>
        </w:rPr>
      </w:pPr>
    </w:p>
    <w:p w14:paraId="505775CD" w14:textId="77777777" w:rsidR="00C9541F" w:rsidRPr="008F3A8A" w:rsidRDefault="00C9541F">
      <w:pPr>
        <w:rPr>
          <w:rFonts w:ascii="Arial" w:hAnsi="Arial" w:cs="Arial"/>
          <w:sz w:val="24"/>
          <w:szCs w:val="24"/>
        </w:rPr>
      </w:pPr>
    </w:p>
    <w:p w14:paraId="464F151D" w14:textId="77777777" w:rsidR="00C9541F" w:rsidRPr="008F3A8A" w:rsidRDefault="00C9541F">
      <w:pPr>
        <w:rPr>
          <w:rFonts w:ascii="Arial" w:hAnsi="Arial" w:cs="Arial"/>
          <w:sz w:val="24"/>
          <w:szCs w:val="24"/>
        </w:rPr>
      </w:pPr>
    </w:p>
    <w:p w14:paraId="62E9C9A2" w14:textId="77777777" w:rsidR="00C9541F" w:rsidRPr="008F3A8A" w:rsidRDefault="00C9541F">
      <w:pPr>
        <w:rPr>
          <w:rFonts w:ascii="Arial" w:hAnsi="Arial" w:cs="Arial"/>
          <w:sz w:val="24"/>
          <w:szCs w:val="24"/>
        </w:rPr>
      </w:pPr>
    </w:p>
    <w:p w14:paraId="3DE92C5C" w14:textId="77777777" w:rsidR="00C9541F" w:rsidRPr="008F3A8A" w:rsidRDefault="00C9541F">
      <w:pPr>
        <w:rPr>
          <w:rFonts w:ascii="Arial" w:hAnsi="Arial" w:cs="Arial"/>
          <w:sz w:val="24"/>
          <w:szCs w:val="24"/>
        </w:rPr>
      </w:pPr>
    </w:p>
    <w:p w14:paraId="35579D77" w14:textId="77777777" w:rsidR="00C9541F" w:rsidRPr="008F3A8A" w:rsidRDefault="00C9541F">
      <w:pPr>
        <w:rPr>
          <w:rFonts w:ascii="Arial" w:hAnsi="Arial" w:cs="Arial"/>
          <w:sz w:val="24"/>
          <w:szCs w:val="24"/>
        </w:rPr>
      </w:pPr>
    </w:p>
    <w:p w14:paraId="7D40A21D" w14:textId="77777777" w:rsidR="00C9541F" w:rsidRPr="008F3A8A" w:rsidRDefault="00C9541F">
      <w:pPr>
        <w:rPr>
          <w:rFonts w:ascii="Arial" w:hAnsi="Arial" w:cs="Arial"/>
          <w:sz w:val="24"/>
          <w:szCs w:val="24"/>
        </w:rPr>
      </w:pPr>
    </w:p>
    <w:p w14:paraId="3398221B"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Diabetes is unique amongst other chronic diseases suffered by the indigent population, because if properly taken care of at an early state we can decrease the burden to society and save fixed dollars in health care costs. </w:t>
      </w:r>
    </w:p>
    <w:p w14:paraId="6E612B1D" w14:textId="77777777" w:rsidR="00C9541F" w:rsidRPr="008F3A8A" w:rsidRDefault="00C9541F">
      <w:pPr>
        <w:rPr>
          <w:rFonts w:ascii="Arial" w:hAnsi="Arial" w:cs="Arial"/>
          <w:sz w:val="24"/>
          <w:szCs w:val="24"/>
        </w:rPr>
      </w:pPr>
    </w:p>
    <w:p w14:paraId="20BFF86A" w14:textId="77777777" w:rsidR="00C9541F" w:rsidRPr="008F3A8A" w:rsidRDefault="00C9541F">
      <w:pPr>
        <w:rPr>
          <w:rFonts w:ascii="Arial" w:hAnsi="Arial" w:cs="Arial"/>
          <w:sz w:val="24"/>
          <w:szCs w:val="24"/>
        </w:rPr>
      </w:pPr>
    </w:p>
    <w:p w14:paraId="7FA9BE2A" w14:textId="77777777" w:rsidR="00C9541F" w:rsidRPr="008F3A8A" w:rsidRDefault="00C9541F">
      <w:pPr>
        <w:rPr>
          <w:rFonts w:ascii="Arial" w:hAnsi="Arial" w:cs="Arial"/>
          <w:sz w:val="24"/>
          <w:szCs w:val="24"/>
        </w:rPr>
      </w:pPr>
    </w:p>
    <w:p w14:paraId="2DF15249" w14:textId="77777777" w:rsidR="00C9541F" w:rsidRPr="008F3A8A" w:rsidRDefault="00C9541F">
      <w:pPr>
        <w:rPr>
          <w:rFonts w:ascii="Arial" w:hAnsi="Arial" w:cs="Arial"/>
          <w:sz w:val="24"/>
          <w:szCs w:val="24"/>
        </w:rPr>
      </w:pPr>
    </w:p>
    <w:p w14:paraId="1DEE8C45" w14:textId="77777777" w:rsidR="00C9541F" w:rsidRPr="008F3A8A" w:rsidRDefault="00C9541F">
      <w:pPr>
        <w:rPr>
          <w:rFonts w:ascii="Arial" w:hAnsi="Arial" w:cs="Arial"/>
          <w:sz w:val="24"/>
          <w:szCs w:val="24"/>
        </w:rPr>
      </w:pPr>
    </w:p>
    <w:p w14:paraId="6387ED0F" w14:textId="77777777" w:rsidR="00C9541F" w:rsidRPr="008F3A8A" w:rsidRDefault="00C9541F">
      <w:pPr>
        <w:rPr>
          <w:rFonts w:ascii="Arial" w:hAnsi="Arial" w:cs="Arial"/>
          <w:sz w:val="24"/>
          <w:szCs w:val="24"/>
        </w:rPr>
      </w:pPr>
    </w:p>
    <w:p w14:paraId="709E48EA" w14:textId="77777777" w:rsidR="00C9541F" w:rsidRPr="008F3A8A" w:rsidRDefault="00C9541F">
      <w:pPr>
        <w:rPr>
          <w:rFonts w:ascii="Arial" w:hAnsi="Arial" w:cs="Arial"/>
          <w:sz w:val="24"/>
          <w:szCs w:val="24"/>
        </w:rPr>
      </w:pPr>
    </w:p>
    <w:p w14:paraId="03602B81"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The initial experiment assessed whether cells grown in ovine supplemented media would survive and if so to develop a growth curve which was </w:t>
      </w:r>
      <w:r w:rsidRPr="008F3A8A">
        <w:rPr>
          <w:rFonts w:ascii="Arial" w:hAnsi="Arial" w:cs="Arial"/>
          <w:sz w:val="24"/>
          <w:szCs w:val="24"/>
        </w:rPr>
        <w:lastRenderedPageBreak/>
        <w:t>compared to growth under normal conditions [media plus fetal calf serum (FCS)].</w:t>
      </w:r>
    </w:p>
    <w:p w14:paraId="1B7195F5" w14:textId="77777777" w:rsidR="00C9541F" w:rsidRPr="008F3A8A" w:rsidRDefault="00C9541F">
      <w:pPr>
        <w:rPr>
          <w:rFonts w:ascii="Arial" w:hAnsi="Arial" w:cs="Arial"/>
          <w:sz w:val="24"/>
          <w:szCs w:val="24"/>
        </w:rPr>
      </w:pPr>
    </w:p>
    <w:p w14:paraId="6F92A447" w14:textId="77777777" w:rsidR="00C9541F" w:rsidRPr="008F3A8A" w:rsidRDefault="00C9541F">
      <w:pPr>
        <w:rPr>
          <w:rFonts w:ascii="Arial" w:hAnsi="Arial" w:cs="Arial"/>
          <w:sz w:val="24"/>
          <w:szCs w:val="24"/>
        </w:rPr>
      </w:pPr>
    </w:p>
    <w:p w14:paraId="67B5348C" w14:textId="77777777" w:rsidR="00C9541F" w:rsidRPr="008F3A8A" w:rsidRDefault="00C9541F">
      <w:pPr>
        <w:rPr>
          <w:rFonts w:ascii="Arial" w:hAnsi="Arial" w:cs="Arial"/>
          <w:sz w:val="24"/>
          <w:szCs w:val="24"/>
        </w:rPr>
      </w:pPr>
    </w:p>
    <w:p w14:paraId="2DADC955" w14:textId="77777777" w:rsidR="00C9541F" w:rsidRPr="008F3A8A" w:rsidRDefault="00C9541F">
      <w:pPr>
        <w:rPr>
          <w:rFonts w:ascii="Arial" w:hAnsi="Arial" w:cs="Arial"/>
          <w:sz w:val="24"/>
          <w:szCs w:val="24"/>
        </w:rPr>
      </w:pPr>
    </w:p>
    <w:p w14:paraId="7F119FFC" w14:textId="77777777" w:rsidR="00C9541F" w:rsidRPr="008F3A8A" w:rsidRDefault="00C9541F">
      <w:pPr>
        <w:rPr>
          <w:rFonts w:ascii="Arial" w:hAnsi="Arial" w:cs="Arial"/>
          <w:sz w:val="24"/>
          <w:szCs w:val="24"/>
        </w:rPr>
      </w:pPr>
    </w:p>
    <w:p w14:paraId="62338C24" w14:textId="77777777" w:rsidR="00C9541F" w:rsidRPr="008F3A8A" w:rsidRDefault="00C9541F">
      <w:pPr>
        <w:rPr>
          <w:rFonts w:ascii="Arial" w:hAnsi="Arial" w:cs="Arial"/>
          <w:sz w:val="24"/>
          <w:szCs w:val="24"/>
        </w:rPr>
      </w:pPr>
    </w:p>
    <w:p w14:paraId="6E943C2F" w14:textId="77777777" w:rsidR="00C9541F" w:rsidRPr="008F3A8A" w:rsidRDefault="00C9541F">
      <w:pPr>
        <w:rPr>
          <w:rFonts w:ascii="Arial" w:hAnsi="Arial" w:cs="Arial"/>
          <w:sz w:val="24"/>
          <w:szCs w:val="24"/>
        </w:rPr>
      </w:pPr>
    </w:p>
    <w:p w14:paraId="47D5C19F" w14:textId="77777777" w:rsidR="00C9541F" w:rsidRPr="008F3A8A" w:rsidRDefault="00C9541F">
      <w:pPr>
        <w:rPr>
          <w:rFonts w:ascii="Arial" w:hAnsi="Arial" w:cs="Arial"/>
          <w:sz w:val="24"/>
          <w:szCs w:val="24"/>
        </w:rPr>
      </w:pPr>
    </w:p>
    <w:p w14:paraId="6E71D5FD" w14:textId="5B878896" w:rsidR="00C9541F" w:rsidRPr="0070194A" w:rsidRDefault="00C9541F" w:rsidP="0070194A">
      <w:pPr>
        <w:pStyle w:val="ListParagraph"/>
        <w:numPr>
          <w:ilvl w:val="0"/>
          <w:numId w:val="1"/>
        </w:numPr>
        <w:rPr>
          <w:rFonts w:ascii="Arial" w:hAnsi="Arial" w:cs="Arial"/>
          <w:sz w:val="24"/>
          <w:szCs w:val="24"/>
        </w:rPr>
      </w:pPr>
      <w:r w:rsidRPr="0070194A">
        <w:rPr>
          <w:rFonts w:ascii="Arial" w:hAnsi="Arial" w:cs="Arial"/>
          <w:sz w:val="24"/>
          <w:szCs w:val="24"/>
        </w:rPr>
        <w:t xml:space="preserve">The use of virtual home environments for relearning daily living skills has several potential advantages: assessing consequences of neurological insult; increasing patients’ interaction with the environment; training patients to overcome specified impairments; and a prosthetic mechanism. </w:t>
      </w:r>
    </w:p>
    <w:p w14:paraId="202B33F6" w14:textId="77777777" w:rsidR="00C9541F" w:rsidRPr="008F3A8A" w:rsidRDefault="00C9541F">
      <w:pPr>
        <w:rPr>
          <w:rFonts w:ascii="Arial" w:hAnsi="Arial" w:cs="Arial"/>
          <w:sz w:val="24"/>
          <w:szCs w:val="24"/>
        </w:rPr>
      </w:pPr>
    </w:p>
    <w:p w14:paraId="34753152" w14:textId="77777777" w:rsidR="00C9541F" w:rsidRPr="008F3A8A" w:rsidRDefault="00C9541F">
      <w:pPr>
        <w:rPr>
          <w:rFonts w:ascii="Arial" w:hAnsi="Arial" w:cs="Arial"/>
          <w:sz w:val="24"/>
          <w:szCs w:val="24"/>
        </w:rPr>
      </w:pPr>
    </w:p>
    <w:p w14:paraId="0EF1DF2C" w14:textId="77777777" w:rsidR="00C9541F" w:rsidRPr="008F3A8A" w:rsidRDefault="00C9541F">
      <w:pPr>
        <w:rPr>
          <w:rFonts w:ascii="Arial" w:hAnsi="Arial" w:cs="Arial"/>
          <w:sz w:val="24"/>
          <w:szCs w:val="24"/>
        </w:rPr>
      </w:pPr>
    </w:p>
    <w:p w14:paraId="700B604A" w14:textId="77777777" w:rsidR="00C9541F" w:rsidRPr="008F3A8A" w:rsidRDefault="00C9541F">
      <w:pPr>
        <w:rPr>
          <w:rFonts w:ascii="Arial" w:hAnsi="Arial" w:cs="Arial"/>
          <w:sz w:val="24"/>
          <w:szCs w:val="24"/>
        </w:rPr>
      </w:pPr>
    </w:p>
    <w:p w14:paraId="7F79F7C2" w14:textId="77777777" w:rsidR="00C9541F" w:rsidRPr="008F3A8A" w:rsidRDefault="00C9541F">
      <w:pPr>
        <w:rPr>
          <w:rFonts w:ascii="Arial" w:hAnsi="Arial" w:cs="Arial"/>
          <w:sz w:val="24"/>
          <w:szCs w:val="24"/>
        </w:rPr>
      </w:pPr>
    </w:p>
    <w:p w14:paraId="0522B781" w14:textId="77777777" w:rsidR="00C9541F" w:rsidRPr="008F3A8A" w:rsidRDefault="00C9541F">
      <w:pPr>
        <w:rPr>
          <w:rFonts w:ascii="Arial" w:hAnsi="Arial" w:cs="Arial"/>
          <w:sz w:val="24"/>
          <w:szCs w:val="24"/>
        </w:rPr>
      </w:pPr>
    </w:p>
    <w:p w14:paraId="1FE6843E" w14:textId="77777777" w:rsidR="00C9541F" w:rsidRPr="008F3A8A" w:rsidRDefault="00C9541F">
      <w:pPr>
        <w:rPr>
          <w:rFonts w:ascii="Arial" w:hAnsi="Arial" w:cs="Arial"/>
          <w:sz w:val="24"/>
          <w:szCs w:val="24"/>
        </w:rPr>
      </w:pPr>
    </w:p>
    <w:p w14:paraId="696BF0B9"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The overall findings of the forty six Health Belief Model based studies done indicated that the most significant element of the model was the element of “perceived barriers.”</w:t>
      </w:r>
    </w:p>
    <w:p w14:paraId="6CFEDDDE" w14:textId="77777777" w:rsidR="00C9541F" w:rsidRPr="008F3A8A" w:rsidRDefault="00C9541F">
      <w:pPr>
        <w:rPr>
          <w:rFonts w:ascii="Arial" w:hAnsi="Arial" w:cs="Arial"/>
          <w:sz w:val="24"/>
          <w:szCs w:val="24"/>
        </w:rPr>
      </w:pPr>
    </w:p>
    <w:p w14:paraId="089286BC" w14:textId="77777777" w:rsidR="00C9541F" w:rsidRPr="008F3A8A" w:rsidRDefault="00C9541F">
      <w:pPr>
        <w:rPr>
          <w:rFonts w:ascii="Arial" w:hAnsi="Arial" w:cs="Arial"/>
          <w:sz w:val="24"/>
          <w:szCs w:val="24"/>
        </w:rPr>
      </w:pPr>
    </w:p>
    <w:p w14:paraId="7847A226" w14:textId="77777777" w:rsidR="00C9541F" w:rsidRPr="008F3A8A" w:rsidRDefault="00C9541F">
      <w:pPr>
        <w:rPr>
          <w:rFonts w:ascii="Arial" w:hAnsi="Arial" w:cs="Arial"/>
          <w:sz w:val="24"/>
          <w:szCs w:val="24"/>
        </w:rPr>
      </w:pPr>
    </w:p>
    <w:p w14:paraId="6F24936C" w14:textId="77777777" w:rsidR="00C9541F" w:rsidRPr="008F3A8A" w:rsidRDefault="00C9541F">
      <w:pPr>
        <w:rPr>
          <w:rFonts w:ascii="Arial" w:hAnsi="Arial" w:cs="Arial"/>
          <w:sz w:val="24"/>
          <w:szCs w:val="24"/>
        </w:rPr>
      </w:pPr>
    </w:p>
    <w:p w14:paraId="69388DBE" w14:textId="77777777" w:rsidR="00C9541F" w:rsidRPr="008F3A8A" w:rsidRDefault="00C9541F">
      <w:pPr>
        <w:rPr>
          <w:rFonts w:ascii="Arial" w:hAnsi="Arial" w:cs="Arial"/>
          <w:sz w:val="24"/>
          <w:szCs w:val="24"/>
        </w:rPr>
      </w:pPr>
    </w:p>
    <w:p w14:paraId="39A2A770" w14:textId="77777777" w:rsidR="00C9541F" w:rsidRPr="008F3A8A" w:rsidRDefault="00C9541F">
      <w:pPr>
        <w:rPr>
          <w:rFonts w:ascii="Arial" w:hAnsi="Arial" w:cs="Arial"/>
          <w:sz w:val="24"/>
          <w:szCs w:val="24"/>
        </w:rPr>
      </w:pPr>
    </w:p>
    <w:p w14:paraId="2FFE3F5E" w14:textId="77777777" w:rsidR="00C9541F" w:rsidRPr="008F3A8A" w:rsidRDefault="00C9541F">
      <w:pPr>
        <w:rPr>
          <w:rFonts w:ascii="Arial" w:hAnsi="Arial" w:cs="Arial"/>
          <w:sz w:val="24"/>
          <w:szCs w:val="24"/>
        </w:rPr>
      </w:pPr>
    </w:p>
    <w:p w14:paraId="47D1BE28" w14:textId="77777777" w:rsidR="00C9541F" w:rsidRPr="008F3A8A" w:rsidRDefault="00C9541F">
      <w:pPr>
        <w:rPr>
          <w:rFonts w:ascii="Arial" w:hAnsi="Arial" w:cs="Arial"/>
          <w:sz w:val="24"/>
          <w:szCs w:val="24"/>
        </w:rPr>
      </w:pPr>
    </w:p>
    <w:p w14:paraId="5478E989"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Based on Centers for Disease Control data from 1983 through 1988 and data from epidemics of HAV in Shanghai, China and Japan, both chronic hepatitis B and C liver disease are associated with increased mortality rates after acute hepatitis A superinfection, with relative rates 58 times those without liver disease.</w:t>
      </w:r>
    </w:p>
    <w:p w14:paraId="3DA400EA" w14:textId="77777777" w:rsidR="00C9541F" w:rsidRPr="008F3A8A" w:rsidRDefault="00C9541F">
      <w:pPr>
        <w:rPr>
          <w:rFonts w:ascii="Arial" w:hAnsi="Arial" w:cs="Arial"/>
          <w:sz w:val="24"/>
          <w:szCs w:val="24"/>
        </w:rPr>
      </w:pPr>
    </w:p>
    <w:p w14:paraId="57C3EA2C" w14:textId="77777777" w:rsidR="00C9541F" w:rsidRPr="008F3A8A" w:rsidRDefault="00C9541F">
      <w:pPr>
        <w:rPr>
          <w:rFonts w:ascii="Arial" w:hAnsi="Arial" w:cs="Arial"/>
          <w:sz w:val="24"/>
          <w:szCs w:val="24"/>
        </w:rPr>
      </w:pPr>
    </w:p>
    <w:p w14:paraId="11FB79AC" w14:textId="77777777" w:rsidR="00C9541F" w:rsidRPr="008F3A8A" w:rsidRDefault="00C9541F">
      <w:pPr>
        <w:rPr>
          <w:rFonts w:ascii="Arial" w:hAnsi="Arial" w:cs="Arial"/>
          <w:sz w:val="24"/>
          <w:szCs w:val="24"/>
        </w:rPr>
      </w:pPr>
    </w:p>
    <w:p w14:paraId="77776D3C" w14:textId="77777777" w:rsidR="00C9541F" w:rsidRPr="008F3A8A" w:rsidRDefault="00C9541F">
      <w:pPr>
        <w:rPr>
          <w:rFonts w:ascii="Arial" w:hAnsi="Arial" w:cs="Arial"/>
          <w:sz w:val="24"/>
          <w:szCs w:val="24"/>
        </w:rPr>
      </w:pPr>
    </w:p>
    <w:p w14:paraId="3BA68804" w14:textId="77777777" w:rsidR="00C9541F" w:rsidRPr="008F3A8A" w:rsidRDefault="00C9541F">
      <w:pPr>
        <w:rPr>
          <w:rFonts w:ascii="Arial" w:hAnsi="Arial" w:cs="Arial"/>
          <w:sz w:val="24"/>
          <w:szCs w:val="24"/>
        </w:rPr>
      </w:pPr>
    </w:p>
    <w:p w14:paraId="7EBCC69C" w14:textId="77777777" w:rsidR="00C9541F" w:rsidRPr="008F3A8A" w:rsidRDefault="00C9541F">
      <w:pPr>
        <w:rPr>
          <w:rFonts w:ascii="Arial" w:hAnsi="Arial" w:cs="Arial"/>
          <w:sz w:val="24"/>
          <w:szCs w:val="24"/>
        </w:rPr>
      </w:pPr>
    </w:p>
    <w:p w14:paraId="2B1C419D"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Of interest, a recent analysis of the cost effectiveness of HAV vaccination strategies through Markov decision modeling suggests that changes in HAV incidence, mortality rates or cost of vaccine are required before either the </w:t>
      </w:r>
      <w:r w:rsidRPr="008F3A8A">
        <w:rPr>
          <w:rFonts w:ascii="Arial" w:hAnsi="Arial" w:cs="Arial"/>
          <w:sz w:val="24"/>
          <w:szCs w:val="24"/>
        </w:rPr>
        <w:lastRenderedPageBreak/>
        <w:t>strategy of vaccinating all or vaccinating only those with negative HAV antibody would become cost-effective.</w:t>
      </w:r>
    </w:p>
    <w:p w14:paraId="760DF016" w14:textId="77777777" w:rsidR="00C9541F" w:rsidRPr="008F3A8A" w:rsidRDefault="00C9541F">
      <w:pPr>
        <w:rPr>
          <w:rFonts w:ascii="Arial" w:hAnsi="Arial" w:cs="Arial"/>
          <w:sz w:val="24"/>
          <w:szCs w:val="24"/>
        </w:rPr>
      </w:pPr>
    </w:p>
    <w:p w14:paraId="0FC063D9" w14:textId="77777777" w:rsidR="00C9541F" w:rsidRPr="008F3A8A" w:rsidRDefault="00C9541F">
      <w:pPr>
        <w:rPr>
          <w:rFonts w:ascii="Arial" w:hAnsi="Arial" w:cs="Arial"/>
          <w:sz w:val="24"/>
          <w:szCs w:val="24"/>
        </w:rPr>
      </w:pPr>
    </w:p>
    <w:p w14:paraId="62C32604" w14:textId="77777777" w:rsidR="00C9541F" w:rsidRPr="008F3A8A" w:rsidRDefault="00C9541F">
      <w:pPr>
        <w:rPr>
          <w:rFonts w:ascii="Arial" w:hAnsi="Arial" w:cs="Arial"/>
          <w:sz w:val="24"/>
          <w:szCs w:val="24"/>
        </w:rPr>
      </w:pPr>
    </w:p>
    <w:p w14:paraId="73964B68" w14:textId="77777777" w:rsidR="00C9541F" w:rsidRPr="008F3A8A" w:rsidRDefault="00C9541F">
      <w:pPr>
        <w:rPr>
          <w:rFonts w:ascii="Arial" w:hAnsi="Arial" w:cs="Arial"/>
          <w:sz w:val="24"/>
          <w:szCs w:val="24"/>
        </w:rPr>
      </w:pPr>
    </w:p>
    <w:p w14:paraId="67D7BA75" w14:textId="77777777" w:rsidR="00C9541F" w:rsidRPr="008F3A8A" w:rsidRDefault="00C9541F">
      <w:pPr>
        <w:rPr>
          <w:rFonts w:ascii="Arial" w:hAnsi="Arial" w:cs="Arial"/>
          <w:sz w:val="24"/>
          <w:szCs w:val="24"/>
        </w:rPr>
      </w:pPr>
    </w:p>
    <w:p w14:paraId="5A190713" w14:textId="77777777" w:rsidR="00C9541F" w:rsidRPr="008F3A8A" w:rsidRDefault="00C9541F">
      <w:pPr>
        <w:rPr>
          <w:rFonts w:ascii="Arial" w:hAnsi="Arial" w:cs="Arial"/>
          <w:sz w:val="24"/>
          <w:szCs w:val="24"/>
        </w:rPr>
      </w:pPr>
    </w:p>
    <w:p w14:paraId="0D314550" w14:textId="77777777" w:rsidR="00C9541F" w:rsidRPr="008F3A8A" w:rsidRDefault="00C9541F">
      <w:pPr>
        <w:rPr>
          <w:rFonts w:ascii="Arial" w:hAnsi="Arial" w:cs="Arial"/>
          <w:sz w:val="24"/>
          <w:szCs w:val="24"/>
        </w:rPr>
      </w:pPr>
    </w:p>
    <w:p w14:paraId="363CC6A2" w14:textId="77777777" w:rsidR="00C9541F" w:rsidRPr="008F3A8A" w:rsidRDefault="00C9541F">
      <w:pPr>
        <w:rPr>
          <w:rFonts w:ascii="Arial" w:hAnsi="Arial" w:cs="Arial"/>
          <w:sz w:val="24"/>
          <w:szCs w:val="24"/>
        </w:rPr>
      </w:pPr>
    </w:p>
    <w:p w14:paraId="549D1402" w14:textId="77777777" w:rsidR="00C9541F" w:rsidRPr="008F3A8A" w:rsidRDefault="00C9541F">
      <w:pPr>
        <w:rPr>
          <w:rFonts w:ascii="Arial" w:hAnsi="Arial" w:cs="Arial"/>
          <w:sz w:val="24"/>
          <w:szCs w:val="24"/>
        </w:rPr>
      </w:pPr>
    </w:p>
    <w:p w14:paraId="291584CB" w14:textId="77777777" w:rsidR="00C9541F" w:rsidRPr="008F3A8A" w:rsidRDefault="00C9541F">
      <w:pPr>
        <w:rPr>
          <w:rFonts w:ascii="Arial" w:hAnsi="Arial" w:cs="Arial"/>
          <w:sz w:val="24"/>
          <w:szCs w:val="24"/>
        </w:rPr>
      </w:pPr>
    </w:p>
    <w:p w14:paraId="39942116" w14:textId="77777777" w:rsidR="00C9541F" w:rsidRPr="008F3A8A" w:rsidRDefault="00C9541F">
      <w:pPr>
        <w:pStyle w:val="BodyText"/>
        <w:numPr>
          <w:ilvl w:val="0"/>
          <w:numId w:val="1"/>
        </w:numPr>
        <w:rPr>
          <w:rFonts w:ascii="Arial" w:hAnsi="Arial" w:cs="Arial"/>
          <w:szCs w:val="24"/>
        </w:rPr>
      </w:pPr>
      <w:r w:rsidRPr="008F3A8A">
        <w:rPr>
          <w:rFonts w:ascii="Arial" w:hAnsi="Arial" w:cs="Arial"/>
          <w:szCs w:val="24"/>
        </w:rPr>
        <w:t xml:space="preserve">One prospective study by Wadhwa, Dunkel-Scheter, Chicz-DeMet, Porto, and Sandman (1996) examined the influence of personality characteristics (e.g., Type A profile, hardiness), social support and psychosocial factors including chronic and daily stress, life event stress, emotional distress and pregnancy-related anxiety on neuroendocrine markers during pregnancy that are related to birth outcomes, such as plasma adrenocorticotropin (ACTH), </w:t>
      </w:r>
      <w:r w:rsidRPr="008F3A8A">
        <w:rPr>
          <w:rFonts w:ascii="Arial" w:hAnsi="Arial" w:cs="Arial"/>
          <w:szCs w:val="24"/>
        </w:rPr>
        <w:sym w:font="Symbol" w:char="F062"/>
      </w:r>
      <w:r w:rsidRPr="008F3A8A">
        <w:rPr>
          <w:rFonts w:ascii="Arial" w:hAnsi="Arial" w:cs="Arial"/>
          <w:szCs w:val="24"/>
        </w:rPr>
        <w:t>-endorphin (</w:t>
      </w:r>
      <w:r w:rsidRPr="008F3A8A">
        <w:rPr>
          <w:rFonts w:ascii="Arial" w:hAnsi="Arial" w:cs="Arial"/>
          <w:szCs w:val="24"/>
        </w:rPr>
        <w:sym w:font="Symbol" w:char="F062"/>
      </w:r>
      <w:r w:rsidRPr="008F3A8A">
        <w:rPr>
          <w:rFonts w:ascii="Arial" w:hAnsi="Arial" w:cs="Arial"/>
          <w:szCs w:val="24"/>
        </w:rPr>
        <w:t>E) and cortisol.</w:t>
      </w:r>
    </w:p>
    <w:p w14:paraId="02C60B75" w14:textId="77777777" w:rsidR="00C9541F" w:rsidRPr="008F3A8A" w:rsidRDefault="00C9541F">
      <w:pPr>
        <w:rPr>
          <w:rFonts w:ascii="Arial" w:hAnsi="Arial" w:cs="Arial"/>
          <w:sz w:val="24"/>
          <w:szCs w:val="24"/>
        </w:rPr>
      </w:pPr>
    </w:p>
    <w:p w14:paraId="02B23F68" w14:textId="77777777" w:rsidR="00C9541F" w:rsidRPr="008F3A8A" w:rsidRDefault="00C9541F">
      <w:pPr>
        <w:rPr>
          <w:rFonts w:ascii="Arial" w:hAnsi="Arial" w:cs="Arial"/>
          <w:sz w:val="24"/>
          <w:szCs w:val="24"/>
        </w:rPr>
      </w:pPr>
    </w:p>
    <w:p w14:paraId="0B37193B" w14:textId="77777777" w:rsidR="00C9541F" w:rsidRPr="008F3A8A" w:rsidRDefault="00C9541F">
      <w:pPr>
        <w:rPr>
          <w:rFonts w:ascii="Arial" w:hAnsi="Arial" w:cs="Arial"/>
          <w:sz w:val="24"/>
          <w:szCs w:val="24"/>
        </w:rPr>
      </w:pPr>
    </w:p>
    <w:p w14:paraId="5BCFA97E" w14:textId="77777777" w:rsidR="00C9541F" w:rsidRPr="008F3A8A" w:rsidRDefault="00C9541F">
      <w:pPr>
        <w:rPr>
          <w:rFonts w:ascii="Arial" w:hAnsi="Arial" w:cs="Arial"/>
          <w:sz w:val="24"/>
          <w:szCs w:val="24"/>
        </w:rPr>
      </w:pPr>
    </w:p>
    <w:p w14:paraId="48A640C6" w14:textId="77777777" w:rsidR="00C9541F" w:rsidRPr="008F3A8A" w:rsidRDefault="00C9541F">
      <w:pPr>
        <w:rPr>
          <w:rFonts w:ascii="Arial" w:hAnsi="Arial" w:cs="Arial"/>
          <w:sz w:val="24"/>
          <w:szCs w:val="24"/>
        </w:rPr>
      </w:pPr>
    </w:p>
    <w:p w14:paraId="2D0FD92D" w14:textId="77777777" w:rsidR="00C9541F" w:rsidRPr="008F3A8A" w:rsidRDefault="00C9541F">
      <w:pPr>
        <w:rPr>
          <w:rFonts w:ascii="Arial" w:hAnsi="Arial" w:cs="Arial"/>
          <w:sz w:val="24"/>
          <w:szCs w:val="24"/>
        </w:rPr>
      </w:pPr>
    </w:p>
    <w:p w14:paraId="540B66BE" w14:textId="77777777" w:rsidR="00C9541F" w:rsidRPr="008F3A8A" w:rsidRDefault="00C9541F">
      <w:pPr>
        <w:rPr>
          <w:rFonts w:ascii="Arial" w:hAnsi="Arial" w:cs="Arial"/>
          <w:sz w:val="24"/>
          <w:szCs w:val="24"/>
        </w:rPr>
      </w:pPr>
    </w:p>
    <w:p w14:paraId="5471673B" w14:textId="77777777" w:rsidR="00C9541F" w:rsidRPr="008F3A8A" w:rsidRDefault="00C9541F">
      <w:pPr>
        <w:rPr>
          <w:rFonts w:ascii="Arial" w:hAnsi="Arial" w:cs="Arial"/>
          <w:sz w:val="24"/>
          <w:szCs w:val="24"/>
        </w:rPr>
      </w:pPr>
    </w:p>
    <w:p w14:paraId="1D9224F7" w14:textId="77777777" w:rsidR="00C9541F" w:rsidRPr="008F3A8A" w:rsidRDefault="00C9541F">
      <w:pPr>
        <w:rPr>
          <w:rFonts w:ascii="Arial" w:hAnsi="Arial" w:cs="Arial"/>
          <w:sz w:val="24"/>
          <w:szCs w:val="24"/>
        </w:rPr>
      </w:pPr>
    </w:p>
    <w:p w14:paraId="0AA0EC1A" w14:textId="77777777" w:rsidR="00C9541F" w:rsidRPr="008F3A8A" w:rsidRDefault="00C9541F">
      <w:pPr>
        <w:rPr>
          <w:rFonts w:ascii="Arial" w:hAnsi="Arial" w:cs="Arial"/>
          <w:sz w:val="24"/>
          <w:szCs w:val="24"/>
        </w:rPr>
      </w:pPr>
    </w:p>
    <w:p w14:paraId="5A8E6927"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The studies that have examined a more direct impact of psychosocial factors on birth outcomes have been limited with respect to exclusion of relevant control variables and/or inclusion of psychological measures that reflect a variety of psychological constructs (e.g., anxiety, dissatisfaction with shared family time, Herrera, Salmeron, &amp; Hurtado, 1997; multiple household role strains, Pritchard &amp; Mfphm, 1994) which render it difficult to isolate particular influential constructs.  Additionally, these studies have examined very specific samples (e.g., low-income, ethnically homogeneous) and only a single outcome indicator (e.g., preterm delivery) which limits generalizability to larger populations of interest and to a variety of infant outcomes.</w:t>
      </w:r>
    </w:p>
    <w:p w14:paraId="2464D07E" w14:textId="77777777" w:rsidR="00C9541F" w:rsidRPr="008F3A8A" w:rsidRDefault="00C9541F">
      <w:pPr>
        <w:rPr>
          <w:rFonts w:ascii="Arial" w:hAnsi="Arial" w:cs="Arial"/>
          <w:sz w:val="24"/>
          <w:szCs w:val="24"/>
        </w:rPr>
      </w:pPr>
    </w:p>
    <w:p w14:paraId="4A9F24A6" w14:textId="77777777" w:rsidR="00C9541F" w:rsidRPr="008F3A8A" w:rsidRDefault="00C9541F">
      <w:pPr>
        <w:rPr>
          <w:rFonts w:ascii="Arial" w:hAnsi="Arial" w:cs="Arial"/>
          <w:sz w:val="24"/>
          <w:szCs w:val="24"/>
        </w:rPr>
      </w:pPr>
    </w:p>
    <w:p w14:paraId="564DDAF5" w14:textId="77777777" w:rsidR="00C9541F" w:rsidRPr="008F3A8A" w:rsidRDefault="00C9541F">
      <w:pPr>
        <w:rPr>
          <w:rFonts w:ascii="Arial" w:hAnsi="Arial" w:cs="Arial"/>
          <w:sz w:val="24"/>
          <w:szCs w:val="24"/>
        </w:rPr>
      </w:pPr>
    </w:p>
    <w:p w14:paraId="03D5BD01" w14:textId="77777777" w:rsidR="00C9541F" w:rsidRPr="008F3A8A" w:rsidRDefault="00C9541F">
      <w:pPr>
        <w:rPr>
          <w:rFonts w:ascii="Arial" w:hAnsi="Arial" w:cs="Arial"/>
          <w:sz w:val="24"/>
          <w:szCs w:val="24"/>
        </w:rPr>
      </w:pPr>
    </w:p>
    <w:p w14:paraId="39C0743B" w14:textId="77777777" w:rsidR="00C9541F" w:rsidRPr="008F3A8A" w:rsidRDefault="00C9541F">
      <w:pPr>
        <w:rPr>
          <w:rFonts w:ascii="Arial" w:hAnsi="Arial" w:cs="Arial"/>
          <w:sz w:val="24"/>
          <w:szCs w:val="24"/>
        </w:rPr>
      </w:pPr>
    </w:p>
    <w:p w14:paraId="2737BCFF" w14:textId="77777777" w:rsidR="00C9541F" w:rsidRPr="008F3A8A" w:rsidRDefault="00C9541F">
      <w:pPr>
        <w:rPr>
          <w:rFonts w:ascii="Arial" w:hAnsi="Arial" w:cs="Arial"/>
          <w:sz w:val="24"/>
          <w:szCs w:val="24"/>
        </w:rPr>
      </w:pPr>
    </w:p>
    <w:p w14:paraId="205A5A01" w14:textId="77777777" w:rsidR="00C9541F" w:rsidRPr="008F3A8A" w:rsidRDefault="00C9541F">
      <w:pPr>
        <w:rPr>
          <w:rFonts w:ascii="Arial" w:hAnsi="Arial" w:cs="Arial"/>
          <w:sz w:val="24"/>
          <w:szCs w:val="24"/>
        </w:rPr>
      </w:pPr>
    </w:p>
    <w:p w14:paraId="453BAA43" w14:textId="77777777" w:rsidR="00C9541F" w:rsidRPr="008F3A8A" w:rsidRDefault="00C9541F">
      <w:pPr>
        <w:rPr>
          <w:rFonts w:ascii="Arial" w:hAnsi="Arial" w:cs="Arial"/>
          <w:sz w:val="24"/>
          <w:szCs w:val="24"/>
        </w:rPr>
      </w:pPr>
    </w:p>
    <w:p w14:paraId="1CFF9446" w14:textId="77777777" w:rsidR="00C9541F" w:rsidRPr="008F3A8A" w:rsidRDefault="00C9541F">
      <w:pPr>
        <w:rPr>
          <w:rFonts w:ascii="Arial" w:hAnsi="Arial" w:cs="Arial"/>
          <w:sz w:val="24"/>
          <w:szCs w:val="24"/>
        </w:rPr>
      </w:pPr>
    </w:p>
    <w:p w14:paraId="13E8034B" w14:textId="77777777" w:rsidR="00C9541F" w:rsidRPr="008F3A8A" w:rsidRDefault="00C9541F">
      <w:pPr>
        <w:rPr>
          <w:rFonts w:ascii="Arial" w:hAnsi="Arial" w:cs="Arial"/>
          <w:sz w:val="24"/>
          <w:szCs w:val="24"/>
        </w:rPr>
      </w:pPr>
    </w:p>
    <w:p w14:paraId="46D3211F"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Although not statistically significant the total CD4 count and the duration of known HIV infection were higher in patients on HAART Table 3. </w:t>
      </w:r>
    </w:p>
    <w:p w14:paraId="2CAA8A0A" w14:textId="77777777" w:rsidR="00C9541F" w:rsidRPr="008F3A8A" w:rsidRDefault="00C9541F">
      <w:pPr>
        <w:rPr>
          <w:rFonts w:ascii="Arial" w:hAnsi="Arial" w:cs="Arial"/>
          <w:sz w:val="24"/>
          <w:szCs w:val="24"/>
        </w:rPr>
      </w:pPr>
    </w:p>
    <w:p w14:paraId="257E6B11" w14:textId="77777777" w:rsidR="00C9541F" w:rsidRPr="008F3A8A" w:rsidRDefault="00C9541F">
      <w:pPr>
        <w:rPr>
          <w:rFonts w:ascii="Arial" w:hAnsi="Arial" w:cs="Arial"/>
          <w:sz w:val="24"/>
          <w:szCs w:val="24"/>
        </w:rPr>
      </w:pPr>
    </w:p>
    <w:p w14:paraId="7DDE1EF3" w14:textId="77777777" w:rsidR="00C9541F" w:rsidRPr="008F3A8A" w:rsidRDefault="00C9541F">
      <w:pPr>
        <w:rPr>
          <w:rFonts w:ascii="Arial" w:hAnsi="Arial" w:cs="Arial"/>
          <w:sz w:val="24"/>
          <w:szCs w:val="24"/>
        </w:rPr>
      </w:pPr>
    </w:p>
    <w:p w14:paraId="4D563DD2" w14:textId="77777777" w:rsidR="00C9541F" w:rsidRPr="008F3A8A" w:rsidRDefault="00C9541F">
      <w:pPr>
        <w:rPr>
          <w:rFonts w:ascii="Arial" w:hAnsi="Arial" w:cs="Arial"/>
          <w:sz w:val="24"/>
          <w:szCs w:val="24"/>
        </w:rPr>
      </w:pPr>
    </w:p>
    <w:p w14:paraId="008E90B6" w14:textId="77777777" w:rsidR="00C9541F" w:rsidRPr="008F3A8A" w:rsidRDefault="00C9541F">
      <w:pPr>
        <w:rPr>
          <w:rFonts w:ascii="Arial" w:hAnsi="Arial" w:cs="Arial"/>
          <w:sz w:val="24"/>
          <w:szCs w:val="24"/>
        </w:rPr>
      </w:pPr>
    </w:p>
    <w:p w14:paraId="78524D69" w14:textId="77777777" w:rsidR="00C9541F" w:rsidRPr="008F3A8A" w:rsidRDefault="00C9541F">
      <w:pPr>
        <w:rPr>
          <w:rFonts w:ascii="Arial" w:hAnsi="Arial" w:cs="Arial"/>
          <w:sz w:val="24"/>
          <w:szCs w:val="24"/>
        </w:rPr>
      </w:pPr>
    </w:p>
    <w:p w14:paraId="0870B74D" w14:textId="77777777" w:rsidR="00C9541F" w:rsidRPr="008F3A8A" w:rsidRDefault="00C9541F">
      <w:pPr>
        <w:rPr>
          <w:rFonts w:ascii="Arial" w:hAnsi="Arial" w:cs="Arial"/>
          <w:sz w:val="24"/>
          <w:szCs w:val="24"/>
        </w:rPr>
      </w:pPr>
    </w:p>
    <w:p w14:paraId="6734B141" w14:textId="77777777" w:rsidR="00C9541F" w:rsidRPr="008F3A8A" w:rsidRDefault="00C9541F">
      <w:pPr>
        <w:rPr>
          <w:rFonts w:ascii="Arial" w:hAnsi="Arial" w:cs="Arial"/>
          <w:sz w:val="24"/>
          <w:szCs w:val="24"/>
        </w:rPr>
      </w:pPr>
    </w:p>
    <w:p w14:paraId="6B80F1DD" w14:textId="77777777" w:rsidR="00C9541F" w:rsidRPr="008F3A8A" w:rsidRDefault="00C9541F">
      <w:pPr>
        <w:rPr>
          <w:rFonts w:ascii="Arial" w:hAnsi="Arial" w:cs="Arial"/>
          <w:sz w:val="24"/>
          <w:szCs w:val="24"/>
        </w:rPr>
      </w:pPr>
    </w:p>
    <w:p w14:paraId="4CCB90AA"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Recently we and another group identified murine genomic sequences similar to the human HS-40, which are located 26 kb upstream of the mouse embryonic gamma-globin gene and are 70% identical between mice and humans and cover a stretch of ~600 kb. </w:t>
      </w:r>
    </w:p>
    <w:p w14:paraId="38799A75" w14:textId="77777777" w:rsidR="00C9541F" w:rsidRPr="008F3A8A" w:rsidRDefault="00C9541F">
      <w:pPr>
        <w:rPr>
          <w:rFonts w:ascii="Arial" w:hAnsi="Arial" w:cs="Arial"/>
          <w:sz w:val="24"/>
          <w:szCs w:val="24"/>
        </w:rPr>
      </w:pPr>
    </w:p>
    <w:p w14:paraId="2C274608" w14:textId="77777777" w:rsidR="00C9541F" w:rsidRPr="008F3A8A" w:rsidRDefault="00C9541F">
      <w:pPr>
        <w:rPr>
          <w:rFonts w:ascii="Arial" w:hAnsi="Arial" w:cs="Arial"/>
          <w:sz w:val="24"/>
          <w:szCs w:val="24"/>
        </w:rPr>
      </w:pPr>
    </w:p>
    <w:p w14:paraId="79B67E57" w14:textId="77777777" w:rsidR="00C9541F" w:rsidRPr="008F3A8A" w:rsidRDefault="00C9541F">
      <w:pPr>
        <w:rPr>
          <w:rFonts w:ascii="Arial" w:hAnsi="Arial" w:cs="Arial"/>
          <w:sz w:val="24"/>
          <w:szCs w:val="24"/>
        </w:rPr>
      </w:pPr>
    </w:p>
    <w:p w14:paraId="6919BCD9" w14:textId="77777777" w:rsidR="00C9541F" w:rsidRPr="008F3A8A" w:rsidRDefault="00C9541F">
      <w:pPr>
        <w:rPr>
          <w:rFonts w:ascii="Arial" w:hAnsi="Arial" w:cs="Arial"/>
          <w:sz w:val="24"/>
          <w:szCs w:val="24"/>
        </w:rPr>
      </w:pPr>
    </w:p>
    <w:p w14:paraId="1B6ECABE" w14:textId="77777777" w:rsidR="00C9541F" w:rsidRPr="008F3A8A" w:rsidRDefault="00C9541F">
      <w:pPr>
        <w:rPr>
          <w:rFonts w:ascii="Arial" w:hAnsi="Arial" w:cs="Arial"/>
          <w:sz w:val="24"/>
          <w:szCs w:val="24"/>
        </w:rPr>
      </w:pPr>
    </w:p>
    <w:p w14:paraId="465AB54D"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There is not a comprehensive study which has evaluated the long-term consequences of paranasal sinus surgery on facial development. </w:t>
      </w:r>
    </w:p>
    <w:p w14:paraId="20EA1C59" w14:textId="77777777" w:rsidR="00C9541F" w:rsidRPr="008F3A8A" w:rsidRDefault="00C9541F">
      <w:pPr>
        <w:rPr>
          <w:rFonts w:ascii="Arial" w:hAnsi="Arial" w:cs="Arial"/>
          <w:sz w:val="24"/>
          <w:szCs w:val="24"/>
        </w:rPr>
      </w:pPr>
    </w:p>
    <w:p w14:paraId="504E3FD9" w14:textId="77777777" w:rsidR="00C9541F" w:rsidRPr="008F3A8A" w:rsidRDefault="00C9541F">
      <w:pPr>
        <w:rPr>
          <w:rFonts w:ascii="Arial" w:hAnsi="Arial" w:cs="Arial"/>
          <w:sz w:val="24"/>
          <w:szCs w:val="24"/>
        </w:rPr>
      </w:pPr>
    </w:p>
    <w:p w14:paraId="64F4468A" w14:textId="77777777" w:rsidR="00C9541F" w:rsidRPr="008F3A8A" w:rsidRDefault="00C9541F">
      <w:pPr>
        <w:rPr>
          <w:rFonts w:ascii="Arial" w:hAnsi="Arial" w:cs="Arial"/>
          <w:sz w:val="24"/>
          <w:szCs w:val="24"/>
        </w:rPr>
      </w:pPr>
    </w:p>
    <w:p w14:paraId="0A430CC1" w14:textId="77777777" w:rsidR="00C9541F" w:rsidRPr="008F3A8A" w:rsidRDefault="00C9541F">
      <w:pPr>
        <w:rPr>
          <w:rFonts w:ascii="Arial" w:hAnsi="Arial" w:cs="Arial"/>
          <w:sz w:val="24"/>
          <w:szCs w:val="24"/>
        </w:rPr>
      </w:pPr>
    </w:p>
    <w:p w14:paraId="494CFBD0" w14:textId="77777777" w:rsidR="00C9541F" w:rsidRPr="008F3A8A" w:rsidRDefault="00C9541F">
      <w:pPr>
        <w:rPr>
          <w:rFonts w:ascii="Arial" w:hAnsi="Arial" w:cs="Arial"/>
          <w:sz w:val="24"/>
          <w:szCs w:val="24"/>
        </w:rPr>
      </w:pPr>
    </w:p>
    <w:p w14:paraId="29654124" w14:textId="77777777" w:rsidR="00C9541F" w:rsidRPr="008F3A8A" w:rsidRDefault="00C9541F">
      <w:pPr>
        <w:rPr>
          <w:rFonts w:ascii="Arial" w:hAnsi="Arial" w:cs="Arial"/>
          <w:sz w:val="24"/>
          <w:szCs w:val="24"/>
        </w:rPr>
      </w:pPr>
    </w:p>
    <w:p w14:paraId="2C80CF1B" w14:textId="77777777" w:rsidR="00C9541F" w:rsidRPr="008F3A8A" w:rsidRDefault="00C9541F">
      <w:pPr>
        <w:ind w:left="720"/>
        <w:rPr>
          <w:rFonts w:ascii="Arial" w:hAnsi="Arial" w:cs="Arial"/>
          <w:sz w:val="24"/>
          <w:szCs w:val="24"/>
        </w:rPr>
      </w:pPr>
    </w:p>
    <w:p w14:paraId="64960E28" w14:textId="77777777" w:rsidR="00C9541F" w:rsidRPr="008F3A8A" w:rsidRDefault="00C9541F">
      <w:pPr>
        <w:ind w:left="720"/>
        <w:rPr>
          <w:rFonts w:ascii="Arial" w:hAnsi="Arial" w:cs="Arial"/>
          <w:sz w:val="24"/>
          <w:szCs w:val="24"/>
        </w:rPr>
      </w:pPr>
    </w:p>
    <w:p w14:paraId="6BA9FC14"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Knowing the thickness of the serosal unstirred layer (400 micron, unpublished observation), the measured time course of the urea-induced conductance is not due to diffusion through the unstirred layer, but seems to reflect the actual time course of the cellular events which lead to an increase in apical membrane conductance. </w:t>
      </w:r>
    </w:p>
    <w:p w14:paraId="73388C84" w14:textId="77777777" w:rsidR="00C9541F" w:rsidRPr="008F3A8A" w:rsidRDefault="00C9541F">
      <w:pPr>
        <w:rPr>
          <w:rFonts w:ascii="Arial" w:hAnsi="Arial" w:cs="Arial"/>
          <w:sz w:val="24"/>
          <w:szCs w:val="24"/>
        </w:rPr>
      </w:pPr>
    </w:p>
    <w:p w14:paraId="5B738A87" w14:textId="77777777" w:rsidR="00C9541F" w:rsidRPr="008F3A8A" w:rsidRDefault="00C9541F">
      <w:pPr>
        <w:rPr>
          <w:rFonts w:ascii="Arial" w:hAnsi="Arial" w:cs="Arial"/>
          <w:sz w:val="24"/>
          <w:szCs w:val="24"/>
        </w:rPr>
      </w:pPr>
    </w:p>
    <w:p w14:paraId="7A965081" w14:textId="77777777" w:rsidR="00C9541F" w:rsidRPr="008F3A8A" w:rsidRDefault="00C9541F">
      <w:pPr>
        <w:rPr>
          <w:rFonts w:ascii="Arial" w:hAnsi="Arial" w:cs="Arial"/>
          <w:sz w:val="24"/>
          <w:szCs w:val="24"/>
        </w:rPr>
      </w:pPr>
    </w:p>
    <w:p w14:paraId="739B618B" w14:textId="77777777" w:rsidR="00C9541F" w:rsidRPr="008F3A8A" w:rsidRDefault="00C9541F">
      <w:pPr>
        <w:rPr>
          <w:rFonts w:ascii="Arial" w:hAnsi="Arial" w:cs="Arial"/>
          <w:sz w:val="24"/>
          <w:szCs w:val="24"/>
        </w:rPr>
      </w:pPr>
    </w:p>
    <w:p w14:paraId="2AF9F4ED" w14:textId="77777777" w:rsidR="00C9541F" w:rsidRPr="008F3A8A" w:rsidRDefault="00C9541F">
      <w:pPr>
        <w:rPr>
          <w:rFonts w:ascii="Arial" w:hAnsi="Arial" w:cs="Arial"/>
          <w:sz w:val="24"/>
          <w:szCs w:val="24"/>
        </w:rPr>
      </w:pPr>
    </w:p>
    <w:p w14:paraId="7D2EA345" w14:textId="2FE269CE" w:rsidR="00C9541F" w:rsidRPr="008F3A8A" w:rsidRDefault="00C9541F" w:rsidP="0070194A">
      <w:pPr>
        <w:rPr>
          <w:rFonts w:ascii="Arial" w:hAnsi="Arial" w:cs="Arial"/>
          <w:sz w:val="24"/>
          <w:szCs w:val="24"/>
        </w:rPr>
      </w:pPr>
    </w:p>
    <w:p w14:paraId="013A8821" w14:textId="77777777" w:rsidR="00C9541F" w:rsidRPr="008F3A8A" w:rsidRDefault="00C9541F">
      <w:pPr>
        <w:rPr>
          <w:rFonts w:ascii="Arial" w:hAnsi="Arial" w:cs="Arial"/>
          <w:sz w:val="24"/>
          <w:szCs w:val="24"/>
        </w:rPr>
      </w:pPr>
    </w:p>
    <w:p w14:paraId="3D85096B" w14:textId="77777777" w:rsidR="00C9541F" w:rsidRPr="008F3A8A" w:rsidRDefault="00C9541F">
      <w:pPr>
        <w:rPr>
          <w:rFonts w:ascii="Arial" w:hAnsi="Arial" w:cs="Arial"/>
          <w:sz w:val="24"/>
          <w:szCs w:val="24"/>
        </w:rPr>
      </w:pPr>
    </w:p>
    <w:p w14:paraId="099E81D2"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lastRenderedPageBreak/>
        <w:t xml:space="preserve">Mastoiditis with its complications of osteomyelitis, venous sinus thrombosis (VST), and brain abscess have become uncommon sequelae of otitis media (OM) in children since the advent of antibiotics. </w:t>
      </w:r>
    </w:p>
    <w:p w14:paraId="20E71DF9" w14:textId="77777777" w:rsidR="00C9541F" w:rsidRPr="008F3A8A" w:rsidRDefault="00C9541F">
      <w:pPr>
        <w:rPr>
          <w:rFonts w:ascii="Arial" w:hAnsi="Arial" w:cs="Arial"/>
          <w:sz w:val="24"/>
          <w:szCs w:val="24"/>
        </w:rPr>
      </w:pPr>
    </w:p>
    <w:p w14:paraId="5D759446" w14:textId="77777777" w:rsidR="00C9541F" w:rsidRPr="008F3A8A" w:rsidRDefault="00C9541F">
      <w:pPr>
        <w:rPr>
          <w:rFonts w:ascii="Arial" w:hAnsi="Arial" w:cs="Arial"/>
          <w:sz w:val="24"/>
          <w:szCs w:val="24"/>
        </w:rPr>
      </w:pPr>
    </w:p>
    <w:p w14:paraId="02C631D4" w14:textId="77777777" w:rsidR="00C9541F" w:rsidRPr="008F3A8A" w:rsidRDefault="00C9541F">
      <w:pPr>
        <w:rPr>
          <w:rFonts w:ascii="Arial" w:hAnsi="Arial" w:cs="Arial"/>
          <w:sz w:val="24"/>
          <w:szCs w:val="24"/>
        </w:rPr>
      </w:pPr>
    </w:p>
    <w:p w14:paraId="087230D1" w14:textId="77777777" w:rsidR="00C9541F" w:rsidRPr="008F3A8A" w:rsidRDefault="00C9541F">
      <w:pPr>
        <w:rPr>
          <w:rFonts w:ascii="Arial" w:hAnsi="Arial" w:cs="Arial"/>
          <w:sz w:val="24"/>
          <w:szCs w:val="24"/>
        </w:rPr>
      </w:pPr>
    </w:p>
    <w:p w14:paraId="1FC76825" w14:textId="77777777" w:rsidR="00C9541F" w:rsidRPr="008F3A8A" w:rsidRDefault="00C9541F">
      <w:pPr>
        <w:rPr>
          <w:rFonts w:ascii="Arial" w:hAnsi="Arial" w:cs="Arial"/>
          <w:sz w:val="24"/>
          <w:szCs w:val="24"/>
        </w:rPr>
      </w:pPr>
    </w:p>
    <w:p w14:paraId="3FF30FF9" w14:textId="77777777" w:rsidR="00C9541F" w:rsidRPr="008F3A8A" w:rsidRDefault="00C9541F">
      <w:pPr>
        <w:rPr>
          <w:rFonts w:ascii="Arial" w:hAnsi="Arial" w:cs="Arial"/>
          <w:sz w:val="24"/>
          <w:szCs w:val="24"/>
        </w:rPr>
      </w:pPr>
    </w:p>
    <w:p w14:paraId="6AB8AB6B" w14:textId="77777777" w:rsidR="00C9541F" w:rsidRPr="008F3A8A" w:rsidRDefault="00C9541F">
      <w:pPr>
        <w:rPr>
          <w:rFonts w:ascii="Arial" w:hAnsi="Arial" w:cs="Arial"/>
          <w:sz w:val="24"/>
          <w:szCs w:val="24"/>
        </w:rPr>
      </w:pPr>
    </w:p>
    <w:p w14:paraId="499515DE" w14:textId="35C15221" w:rsidR="00C9541F" w:rsidRDefault="00C9541F">
      <w:pPr>
        <w:rPr>
          <w:rFonts w:ascii="Arial" w:hAnsi="Arial" w:cs="Arial"/>
          <w:sz w:val="24"/>
          <w:szCs w:val="24"/>
        </w:rPr>
      </w:pPr>
    </w:p>
    <w:p w14:paraId="5478977A" w14:textId="3157F4D8" w:rsidR="002422DE" w:rsidRDefault="002422DE">
      <w:pPr>
        <w:rPr>
          <w:rFonts w:ascii="Arial" w:hAnsi="Arial" w:cs="Arial"/>
          <w:sz w:val="24"/>
          <w:szCs w:val="24"/>
        </w:rPr>
      </w:pPr>
    </w:p>
    <w:p w14:paraId="1658CDED" w14:textId="77777777" w:rsidR="002422DE" w:rsidRPr="008F3A8A" w:rsidRDefault="002422DE">
      <w:pPr>
        <w:rPr>
          <w:rFonts w:ascii="Arial" w:hAnsi="Arial" w:cs="Arial"/>
          <w:sz w:val="24"/>
          <w:szCs w:val="24"/>
        </w:rPr>
      </w:pPr>
    </w:p>
    <w:p w14:paraId="7774B1FF"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By using empirical criteria, our patients were not as impaired as their life problems might suggest. Our data support the resiliency and coping skills of adolescents and the need for one to distinguish between social problems and psychological adjustments. </w:t>
      </w:r>
    </w:p>
    <w:p w14:paraId="52DD875C" w14:textId="77777777" w:rsidR="00C9541F" w:rsidRPr="008F3A8A" w:rsidRDefault="00C9541F">
      <w:pPr>
        <w:rPr>
          <w:rFonts w:ascii="Arial" w:hAnsi="Arial" w:cs="Arial"/>
          <w:sz w:val="24"/>
          <w:szCs w:val="24"/>
        </w:rPr>
      </w:pPr>
    </w:p>
    <w:p w14:paraId="179EBADA" w14:textId="77777777" w:rsidR="00C9541F" w:rsidRPr="008F3A8A" w:rsidRDefault="00C9541F">
      <w:pPr>
        <w:rPr>
          <w:rFonts w:ascii="Arial" w:hAnsi="Arial" w:cs="Arial"/>
          <w:sz w:val="24"/>
          <w:szCs w:val="24"/>
        </w:rPr>
      </w:pPr>
    </w:p>
    <w:p w14:paraId="3F72FC49" w14:textId="77777777" w:rsidR="00C9541F" w:rsidRPr="008F3A8A" w:rsidRDefault="00C9541F">
      <w:pPr>
        <w:rPr>
          <w:rFonts w:ascii="Arial" w:hAnsi="Arial" w:cs="Arial"/>
          <w:sz w:val="24"/>
          <w:szCs w:val="24"/>
        </w:rPr>
      </w:pPr>
    </w:p>
    <w:p w14:paraId="3945541D" w14:textId="77777777" w:rsidR="00C9541F" w:rsidRPr="008F3A8A" w:rsidRDefault="00C9541F">
      <w:pPr>
        <w:rPr>
          <w:rFonts w:ascii="Arial" w:hAnsi="Arial" w:cs="Arial"/>
          <w:sz w:val="24"/>
          <w:szCs w:val="24"/>
        </w:rPr>
      </w:pPr>
    </w:p>
    <w:p w14:paraId="33B89CF9" w14:textId="77777777" w:rsidR="00C9541F" w:rsidRPr="008F3A8A" w:rsidRDefault="00C9541F">
      <w:pPr>
        <w:rPr>
          <w:rFonts w:ascii="Arial" w:hAnsi="Arial" w:cs="Arial"/>
          <w:sz w:val="24"/>
          <w:szCs w:val="24"/>
        </w:rPr>
      </w:pPr>
    </w:p>
    <w:p w14:paraId="4C6ADE63" w14:textId="77777777" w:rsidR="00C9541F" w:rsidRPr="008F3A8A" w:rsidRDefault="00C9541F">
      <w:pPr>
        <w:rPr>
          <w:rFonts w:ascii="Arial" w:hAnsi="Arial" w:cs="Arial"/>
          <w:sz w:val="24"/>
          <w:szCs w:val="24"/>
        </w:rPr>
      </w:pPr>
    </w:p>
    <w:p w14:paraId="3AE26551" w14:textId="77777777" w:rsidR="00C9541F" w:rsidRPr="008F3A8A" w:rsidRDefault="00C9541F">
      <w:pPr>
        <w:rPr>
          <w:rFonts w:ascii="Arial" w:hAnsi="Arial" w:cs="Arial"/>
          <w:sz w:val="24"/>
          <w:szCs w:val="24"/>
        </w:rPr>
      </w:pPr>
    </w:p>
    <w:p w14:paraId="1A5596BD" w14:textId="77777777" w:rsidR="00C9541F" w:rsidRPr="008F3A8A" w:rsidRDefault="00C9541F">
      <w:pPr>
        <w:rPr>
          <w:rFonts w:ascii="Arial" w:hAnsi="Arial" w:cs="Arial"/>
          <w:sz w:val="24"/>
          <w:szCs w:val="24"/>
        </w:rPr>
      </w:pPr>
    </w:p>
    <w:p w14:paraId="6084A0FB"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In the present study the rapid rise of platelet numbers following the partial plasma exchange transfusion suggests that with sludging reversibly dissociable platelet aggregates, or the clumps that form in the smaller vessels, disaggregate and return to the circulation following the exchange.</w:t>
      </w:r>
    </w:p>
    <w:p w14:paraId="5B20B298" w14:textId="77777777" w:rsidR="00C9541F" w:rsidRPr="008F3A8A" w:rsidRDefault="00C9541F">
      <w:pPr>
        <w:rPr>
          <w:rFonts w:ascii="Arial" w:hAnsi="Arial" w:cs="Arial"/>
          <w:sz w:val="24"/>
          <w:szCs w:val="24"/>
        </w:rPr>
      </w:pPr>
    </w:p>
    <w:p w14:paraId="10706343" w14:textId="77777777" w:rsidR="00C9541F" w:rsidRPr="008F3A8A" w:rsidRDefault="00C9541F">
      <w:pPr>
        <w:rPr>
          <w:rFonts w:ascii="Arial" w:hAnsi="Arial" w:cs="Arial"/>
          <w:sz w:val="24"/>
          <w:szCs w:val="24"/>
        </w:rPr>
      </w:pPr>
    </w:p>
    <w:p w14:paraId="429CC659" w14:textId="77777777" w:rsidR="00C9541F" w:rsidRPr="008F3A8A" w:rsidRDefault="00C9541F">
      <w:pPr>
        <w:rPr>
          <w:rFonts w:ascii="Arial" w:hAnsi="Arial" w:cs="Arial"/>
          <w:sz w:val="24"/>
          <w:szCs w:val="24"/>
        </w:rPr>
      </w:pPr>
    </w:p>
    <w:p w14:paraId="13722957" w14:textId="77777777" w:rsidR="00C9541F" w:rsidRPr="008F3A8A" w:rsidRDefault="00C9541F">
      <w:pPr>
        <w:rPr>
          <w:rFonts w:ascii="Arial" w:hAnsi="Arial" w:cs="Arial"/>
          <w:sz w:val="24"/>
          <w:szCs w:val="24"/>
        </w:rPr>
      </w:pPr>
    </w:p>
    <w:p w14:paraId="1DA89C64" w14:textId="77777777" w:rsidR="00C9541F" w:rsidRPr="008F3A8A" w:rsidRDefault="00C9541F">
      <w:pPr>
        <w:rPr>
          <w:rFonts w:ascii="Arial" w:hAnsi="Arial" w:cs="Arial"/>
          <w:sz w:val="24"/>
          <w:szCs w:val="24"/>
        </w:rPr>
      </w:pPr>
    </w:p>
    <w:p w14:paraId="68845B21" w14:textId="77777777" w:rsidR="00C9541F" w:rsidRPr="008F3A8A" w:rsidRDefault="00C9541F">
      <w:pPr>
        <w:rPr>
          <w:rFonts w:ascii="Arial" w:hAnsi="Arial" w:cs="Arial"/>
          <w:sz w:val="24"/>
          <w:szCs w:val="24"/>
        </w:rPr>
      </w:pPr>
    </w:p>
    <w:p w14:paraId="38A8E0AC" w14:textId="77777777" w:rsidR="00C9541F" w:rsidRPr="008F3A8A" w:rsidRDefault="00C9541F">
      <w:pPr>
        <w:rPr>
          <w:rFonts w:ascii="Arial" w:hAnsi="Arial" w:cs="Arial"/>
          <w:sz w:val="24"/>
          <w:szCs w:val="24"/>
        </w:rPr>
      </w:pPr>
    </w:p>
    <w:p w14:paraId="41BFFE9A" w14:textId="77777777" w:rsidR="00C9541F" w:rsidRPr="008F3A8A" w:rsidRDefault="00C9541F">
      <w:pPr>
        <w:rPr>
          <w:rFonts w:ascii="Arial" w:hAnsi="Arial" w:cs="Arial"/>
          <w:sz w:val="24"/>
          <w:szCs w:val="24"/>
        </w:rPr>
      </w:pPr>
    </w:p>
    <w:p w14:paraId="7D9724CC"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Treatment is obviously, significantly different among the different fungal sinusitis, be it among the invasive or between the invasive and noninvasive forms. </w:t>
      </w:r>
    </w:p>
    <w:p w14:paraId="2A6B918F" w14:textId="77777777" w:rsidR="00C9541F" w:rsidRPr="008F3A8A" w:rsidRDefault="00C9541F">
      <w:pPr>
        <w:rPr>
          <w:rFonts w:ascii="Arial" w:hAnsi="Arial" w:cs="Arial"/>
          <w:sz w:val="24"/>
          <w:szCs w:val="24"/>
        </w:rPr>
      </w:pPr>
    </w:p>
    <w:p w14:paraId="7BBBE0B4" w14:textId="77777777" w:rsidR="00C9541F" w:rsidRPr="008F3A8A" w:rsidRDefault="00C9541F">
      <w:pPr>
        <w:rPr>
          <w:rFonts w:ascii="Arial" w:hAnsi="Arial" w:cs="Arial"/>
          <w:sz w:val="24"/>
          <w:szCs w:val="24"/>
        </w:rPr>
      </w:pPr>
    </w:p>
    <w:p w14:paraId="71A85DB6" w14:textId="77777777" w:rsidR="00C9541F" w:rsidRPr="008F3A8A" w:rsidRDefault="00C9541F">
      <w:pPr>
        <w:rPr>
          <w:rFonts w:ascii="Arial" w:hAnsi="Arial" w:cs="Arial"/>
          <w:sz w:val="24"/>
          <w:szCs w:val="24"/>
        </w:rPr>
      </w:pPr>
    </w:p>
    <w:p w14:paraId="632006ED" w14:textId="77777777" w:rsidR="00C9541F" w:rsidRPr="008F3A8A" w:rsidRDefault="00C9541F">
      <w:pPr>
        <w:rPr>
          <w:rFonts w:ascii="Arial" w:hAnsi="Arial" w:cs="Arial"/>
          <w:sz w:val="24"/>
          <w:szCs w:val="24"/>
        </w:rPr>
      </w:pPr>
    </w:p>
    <w:p w14:paraId="5EB69D05" w14:textId="77777777" w:rsidR="002379B0" w:rsidRPr="008F3A8A" w:rsidRDefault="002379B0">
      <w:pPr>
        <w:rPr>
          <w:rFonts w:ascii="Arial" w:hAnsi="Arial" w:cs="Arial"/>
          <w:sz w:val="24"/>
          <w:szCs w:val="24"/>
        </w:rPr>
      </w:pPr>
    </w:p>
    <w:p w14:paraId="1EB2AA60" w14:textId="77777777" w:rsidR="002379B0" w:rsidRPr="008F3A8A" w:rsidRDefault="002379B0">
      <w:pPr>
        <w:rPr>
          <w:rFonts w:ascii="Arial" w:hAnsi="Arial" w:cs="Arial"/>
          <w:sz w:val="24"/>
          <w:szCs w:val="24"/>
        </w:rPr>
      </w:pPr>
    </w:p>
    <w:p w14:paraId="473EEB62" w14:textId="77777777" w:rsidR="00C9541F" w:rsidRPr="008F3A8A" w:rsidRDefault="00C9541F">
      <w:pPr>
        <w:rPr>
          <w:rFonts w:ascii="Arial" w:hAnsi="Arial" w:cs="Arial"/>
          <w:sz w:val="24"/>
          <w:szCs w:val="24"/>
        </w:rPr>
      </w:pPr>
    </w:p>
    <w:p w14:paraId="53D8E584" w14:textId="77777777" w:rsidR="00C9541F" w:rsidRPr="008F3A8A" w:rsidRDefault="00C9541F">
      <w:pPr>
        <w:rPr>
          <w:rFonts w:ascii="Arial" w:hAnsi="Arial" w:cs="Arial"/>
          <w:sz w:val="24"/>
          <w:szCs w:val="24"/>
        </w:rPr>
      </w:pPr>
    </w:p>
    <w:p w14:paraId="42E9EDC4"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In addition to increased perinatal mortality and neurologic impairment, prematurity also disproportionally contributes to a long list of other very debilitating conditions. These include among others: developmental delay, visual and hearing impairment, chronic lung disease, cerebral palsy, and a group of children healthy at birth, but underachieving at school. </w:t>
      </w:r>
    </w:p>
    <w:p w14:paraId="235358DD" w14:textId="77777777" w:rsidR="00C9541F" w:rsidRPr="008F3A8A" w:rsidRDefault="00C9541F">
      <w:pPr>
        <w:rPr>
          <w:rFonts w:ascii="Arial" w:hAnsi="Arial" w:cs="Arial"/>
          <w:sz w:val="24"/>
          <w:szCs w:val="24"/>
        </w:rPr>
      </w:pPr>
    </w:p>
    <w:p w14:paraId="4F84D5E6" w14:textId="77777777" w:rsidR="00C9541F" w:rsidRPr="008F3A8A" w:rsidRDefault="00C9541F">
      <w:pPr>
        <w:rPr>
          <w:rFonts w:ascii="Arial" w:hAnsi="Arial" w:cs="Arial"/>
          <w:sz w:val="24"/>
          <w:szCs w:val="24"/>
        </w:rPr>
      </w:pPr>
    </w:p>
    <w:p w14:paraId="360EBA90" w14:textId="77777777" w:rsidR="00C9541F" w:rsidRPr="008F3A8A" w:rsidRDefault="00C9541F">
      <w:pPr>
        <w:rPr>
          <w:rFonts w:ascii="Arial" w:hAnsi="Arial" w:cs="Arial"/>
          <w:sz w:val="24"/>
          <w:szCs w:val="24"/>
        </w:rPr>
      </w:pPr>
    </w:p>
    <w:p w14:paraId="6E17F044" w14:textId="77777777" w:rsidR="00C9541F" w:rsidRPr="008F3A8A" w:rsidRDefault="00C9541F">
      <w:pPr>
        <w:rPr>
          <w:rFonts w:ascii="Arial" w:hAnsi="Arial" w:cs="Arial"/>
          <w:sz w:val="24"/>
          <w:szCs w:val="24"/>
        </w:rPr>
      </w:pPr>
    </w:p>
    <w:p w14:paraId="27694542" w14:textId="77777777" w:rsidR="00C9541F" w:rsidRPr="008F3A8A" w:rsidRDefault="00C9541F">
      <w:pPr>
        <w:rPr>
          <w:rFonts w:ascii="Arial" w:hAnsi="Arial" w:cs="Arial"/>
          <w:sz w:val="24"/>
          <w:szCs w:val="24"/>
        </w:rPr>
      </w:pPr>
    </w:p>
    <w:p w14:paraId="0C92C5D4" w14:textId="77777777" w:rsidR="00C9541F" w:rsidRPr="008F3A8A" w:rsidRDefault="00C9541F">
      <w:pPr>
        <w:rPr>
          <w:rFonts w:ascii="Arial" w:hAnsi="Arial" w:cs="Arial"/>
          <w:sz w:val="24"/>
          <w:szCs w:val="24"/>
        </w:rPr>
      </w:pPr>
    </w:p>
    <w:p w14:paraId="75BC091D" w14:textId="77777777" w:rsidR="00C9541F" w:rsidRPr="008F3A8A" w:rsidRDefault="00C9541F">
      <w:pPr>
        <w:rPr>
          <w:rFonts w:ascii="Arial" w:hAnsi="Arial" w:cs="Arial"/>
          <w:sz w:val="24"/>
          <w:szCs w:val="24"/>
        </w:rPr>
      </w:pPr>
    </w:p>
    <w:p w14:paraId="49B69917" w14:textId="77777777" w:rsidR="00C9541F" w:rsidRPr="008F3A8A" w:rsidRDefault="00C9541F">
      <w:pPr>
        <w:rPr>
          <w:rFonts w:ascii="Arial" w:hAnsi="Arial" w:cs="Arial"/>
          <w:sz w:val="24"/>
          <w:szCs w:val="24"/>
        </w:rPr>
      </w:pPr>
    </w:p>
    <w:p w14:paraId="7D1BF56C" w14:textId="77777777" w:rsidR="00C9541F" w:rsidRPr="008F3A8A" w:rsidRDefault="00C9541F">
      <w:pPr>
        <w:pStyle w:val="BodyText"/>
        <w:numPr>
          <w:ilvl w:val="0"/>
          <w:numId w:val="1"/>
        </w:numPr>
        <w:rPr>
          <w:rFonts w:ascii="Arial" w:hAnsi="Arial" w:cs="Arial"/>
          <w:szCs w:val="24"/>
        </w:rPr>
      </w:pPr>
      <w:r w:rsidRPr="008F3A8A">
        <w:rPr>
          <w:rFonts w:ascii="Arial" w:hAnsi="Arial" w:cs="Arial"/>
          <w:szCs w:val="24"/>
        </w:rPr>
        <w:t xml:space="preserve">In contrast to the overall optimistic picture painted by investigators who noted that nearly two-thirds of patients with histologically incomplete resection of CIN with conization still have resolution of their CIN is the report of Kobak and colleagues. </w:t>
      </w:r>
    </w:p>
    <w:p w14:paraId="34A329EB" w14:textId="77777777" w:rsidR="00C9541F" w:rsidRPr="008F3A8A" w:rsidRDefault="00C9541F">
      <w:pPr>
        <w:pStyle w:val="Heading4"/>
        <w:rPr>
          <w:rFonts w:ascii="Arial" w:hAnsi="Arial" w:cs="Arial"/>
          <w:sz w:val="24"/>
          <w:szCs w:val="24"/>
        </w:rPr>
      </w:pPr>
    </w:p>
    <w:p w14:paraId="728BF59C" w14:textId="77777777" w:rsidR="00C9541F" w:rsidRPr="008F3A8A" w:rsidRDefault="00C9541F">
      <w:pPr>
        <w:rPr>
          <w:rFonts w:ascii="Arial" w:hAnsi="Arial" w:cs="Arial"/>
          <w:sz w:val="24"/>
          <w:szCs w:val="24"/>
        </w:rPr>
      </w:pPr>
    </w:p>
    <w:p w14:paraId="7E5A4852" w14:textId="77777777" w:rsidR="00C9541F" w:rsidRPr="008F3A8A" w:rsidRDefault="00C9541F">
      <w:pPr>
        <w:rPr>
          <w:rFonts w:ascii="Arial" w:hAnsi="Arial" w:cs="Arial"/>
          <w:sz w:val="24"/>
          <w:szCs w:val="24"/>
        </w:rPr>
      </w:pPr>
    </w:p>
    <w:p w14:paraId="68956C4B" w14:textId="77777777" w:rsidR="00C9541F" w:rsidRPr="008F3A8A" w:rsidRDefault="00C9541F">
      <w:pPr>
        <w:rPr>
          <w:rFonts w:ascii="Arial" w:hAnsi="Arial" w:cs="Arial"/>
          <w:sz w:val="24"/>
          <w:szCs w:val="24"/>
        </w:rPr>
      </w:pPr>
    </w:p>
    <w:p w14:paraId="476878D9" w14:textId="77777777" w:rsidR="00C9541F" w:rsidRPr="008F3A8A" w:rsidRDefault="00C9541F">
      <w:pPr>
        <w:rPr>
          <w:rFonts w:ascii="Arial" w:hAnsi="Arial" w:cs="Arial"/>
          <w:sz w:val="24"/>
          <w:szCs w:val="24"/>
        </w:rPr>
      </w:pPr>
    </w:p>
    <w:p w14:paraId="0DF1037D" w14:textId="77777777" w:rsidR="00C9541F" w:rsidRPr="008F3A8A" w:rsidRDefault="00C9541F">
      <w:pPr>
        <w:rPr>
          <w:rFonts w:ascii="Arial" w:hAnsi="Arial" w:cs="Arial"/>
          <w:sz w:val="24"/>
          <w:szCs w:val="24"/>
        </w:rPr>
      </w:pPr>
    </w:p>
    <w:p w14:paraId="721F800A" w14:textId="77777777" w:rsidR="00C9541F" w:rsidRPr="008F3A8A" w:rsidRDefault="00C9541F">
      <w:pPr>
        <w:rPr>
          <w:rFonts w:ascii="Arial" w:hAnsi="Arial" w:cs="Arial"/>
          <w:sz w:val="24"/>
          <w:szCs w:val="24"/>
        </w:rPr>
      </w:pPr>
    </w:p>
    <w:p w14:paraId="3D7FF139"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Immunostaining with alpha-SMA consistently stained the myoepithelial cells but also reacted with stromal myofibroblasts and blood vessels creating a pattern that was less satisfactory in distinguishing tubular carcinoma from RSL. </w:t>
      </w:r>
    </w:p>
    <w:p w14:paraId="7055FFA1" w14:textId="77777777" w:rsidR="00C9541F" w:rsidRPr="008F3A8A" w:rsidRDefault="00C9541F">
      <w:pPr>
        <w:rPr>
          <w:rFonts w:ascii="Arial" w:hAnsi="Arial" w:cs="Arial"/>
          <w:sz w:val="24"/>
          <w:szCs w:val="24"/>
        </w:rPr>
      </w:pPr>
    </w:p>
    <w:p w14:paraId="2E3CC138" w14:textId="77777777" w:rsidR="00C9541F" w:rsidRPr="008F3A8A" w:rsidRDefault="00C9541F">
      <w:pPr>
        <w:rPr>
          <w:rFonts w:ascii="Arial" w:hAnsi="Arial" w:cs="Arial"/>
          <w:sz w:val="24"/>
          <w:szCs w:val="24"/>
        </w:rPr>
      </w:pPr>
    </w:p>
    <w:p w14:paraId="6BCD5363" w14:textId="77777777" w:rsidR="00C9541F" w:rsidRPr="008F3A8A" w:rsidRDefault="00C9541F">
      <w:pPr>
        <w:rPr>
          <w:rFonts w:ascii="Arial" w:hAnsi="Arial" w:cs="Arial"/>
          <w:sz w:val="24"/>
          <w:szCs w:val="24"/>
        </w:rPr>
      </w:pPr>
    </w:p>
    <w:p w14:paraId="3F04F932" w14:textId="77777777" w:rsidR="00C9541F" w:rsidRPr="008F3A8A" w:rsidRDefault="00C9541F">
      <w:pPr>
        <w:rPr>
          <w:rFonts w:ascii="Arial" w:hAnsi="Arial" w:cs="Arial"/>
          <w:sz w:val="24"/>
          <w:szCs w:val="24"/>
        </w:rPr>
      </w:pPr>
    </w:p>
    <w:p w14:paraId="3CD8D34C" w14:textId="77777777" w:rsidR="004F0852" w:rsidRPr="008F3A8A" w:rsidRDefault="004F0852">
      <w:pPr>
        <w:rPr>
          <w:rFonts w:ascii="Arial" w:hAnsi="Arial" w:cs="Arial"/>
          <w:sz w:val="24"/>
          <w:szCs w:val="24"/>
        </w:rPr>
      </w:pPr>
    </w:p>
    <w:p w14:paraId="652EE62B" w14:textId="77777777" w:rsidR="004F0852" w:rsidRPr="008F3A8A" w:rsidRDefault="004F0852">
      <w:pPr>
        <w:rPr>
          <w:rFonts w:ascii="Arial" w:hAnsi="Arial" w:cs="Arial"/>
          <w:sz w:val="24"/>
          <w:szCs w:val="24"/>
        </w:rPr>
      </w:pPr>
    </w:p>
    <w:p w14:paraId="5340FE79" w14:textId="77777777" w:rsidR="004F0852" w:rsidRPr="008F3A8A" w:rsidRDefault="004F0852">
      <w:pPr>
        <w:rPr>
          <w:rFonts w:ascii="Arial" w:hAnsi="Arial" w:cs="Arial"/>
          <w:sz w:val="24"/>
          <w:szCs w:val="24"/>
        </w:rPr>
      </w:pPr>
    </w:p>
    <w:p w14:paraId="7F6F55A6"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There are, however, a significant number of children who present with apnea while awake, in contrast to sleep apnea, who appear to have different factors responsible for their apnea.</w:t>
      </w:r>
    </w:p>
    <w:p w14:paraId="6D35BE82" w14:textId="77777777" w:rsidR="00C9541F" w:rsidRPr="008F3A8A" w:rsidRDefault="00C9541F">
      <w:pPr>
        <w:pStyle w:val="Heading4"/>
        <w:rPr>
          <w:rFonts w:ascii="Arial" w:hAnsi="Arial" w:cs="Arial"/>
          <w:b w:val="0"/>
          <w:sz w:val="24"/>
          <w:szCs w:val="24"/>
        </w:rPr>
      </w:pPr>
    </w:p>
    <w:p w14:paraId="41DA6F26" w14:textId="77777777" w:rsidR="00C9541F" w:rsidRPr="008F3A8A" w:rsidRDefault="00C9541F">
      <w:pPr>
        <w:rPr>
          <w:rFonts w:ascii="Arial" w:hAnsi="Arial" w:cs="Arial"/>
          <w:sz w:val="24"/>
          <w:szCs w:val="24"/>
        </w:rPr>
      </w:pPr>
    </w:p>
    <w:p w14:paraId="73E6CA43" w14:textId="77777777" w:rsidR="00C9541F" w:rsidRPr="008F3A8A" w:rsidRDefault="00C9541F">
      <w:pPr>
        <w:rPr>
          <w:rFonts w:ascii="Arial" w:hAnsi="Arial" w:cs="Arial"/>
          <w:sz w:val="24"/>
          <w:szCs w:val="24"/>
        </w:rPr>
      </w:pPr>
    </w:p>
    <w:p w14:paraId="77EA54C9" w14:textId="77777777" w:rsidR="00C9541F" w:rsidRPr="008F3A8A" w:rsidRDefault="00C9541F">
      <w:pPr>
        <w:rPr>
          <w:rFonts w:ascii="Arial" w:hAnsi="Arial" w:cs="Arial"/>
          <w:sz w:val="24"/>
          <w:szCs w:val="24"/>
        </w:rPr>
      </w:pPr>
    </w:p>
    <w:p w14:paraId="73C3AB50" w14:textId="77777777" w:rsidR="00C9541F" w:rsidRPr="008F3A8A" w:rsidRDefault="00C9541F">
      <w:pPr>
        <w:rPr>
          <w:rFonts w:ascii="Arial" w:hAnsi="Arial" w:cs="Arial"/>
          <w:sz w:val="24"/>
          <w:szCs w:val="24"/>
        </w:rPr>
      </w:pPr>
    </w:p>
    <w:p w14:paraId="3490057D" w14:textId="77777777" w:rsidR="00C9541F" w:rsidRPr="008F3A8A" w:rsidRDefault="00C9541F">
      <w:pPr>
        <w:rPr>
          <w:rFonts w:ascii="Arial" w:hAnsi="Arial" w:cs="Arial"/>
          <w:sz w:val="24"/>
          <w:szCs w:val="24"/>
        </w:rPr>
      </w:pPr>
    </w:p>
    <w:p w14:paraId="142F55C5" w14:textId="77777777" w:rsidR="00C9541F" w:rsidRPr="008F3A8A" w:rsidRDefault="00C9541F">
      <w:pPr>
        <w:rPr>
          <w:rFonts w:ascii="Arial" w:hAnsi="Arial" w:cs="Arial"/>
          <w:sz w:val="24"/>
          <w:szCs w:val="24"/>
        </w:rPr>
      </w:pPr>
    </w:p>
    <w:p w14:paraId="76FA135F" w14:textId="77777777" w:rsidR="00C9541F" w:rsidRPr="008F3A8A" w:rsidRDefault="00C9541F">
      <w:pPr>
        <w:pStyle w:val="BodyText"/>
        <w:numPr>
          <w:ilvl w:val="0"/>
          <w:numId w:val="1"/>
        </w:numPr>
        <w:rPr>
          <w:rFonts w:ascii="Arial" w:hAnsi="Arial" w:cs="Arial"/>
          <w:szCs w:val="24"/>
        </w:rPr>
      </w:pPr>
      <w:r w:rsidRPr="008F3A8A">
        <w:rPr>
          <w:rFonts w:ascii="Arial" w:hAnsi="Arial" w:cs="Arial"/>
          <w:szCs w:val="24"/>
        </w:rPr>
        <w:t>The mean incubation period of HAV is 28 days (range 15–40 days), knowledge of which can assist in clinical suspicion of this disease.</w:t>
      </w:r>
    </w:p>
    <w:p w14:paraId="72C6152D" w14:textId="77777777" w:rsidR="00C9541F" w:rsidRPr="008F3A8A" w:rsidRDefault="00C9541F">
      <w:pPr>
        <w:pStyle w:val="Heading4"/>
        <w:rPr>
          <w:rFonts w:ascii="Arial" w:hAnsi="Arial" w:cs="Arial"/>
          <w:b w:val="0"/>
          <w:sz w:val="24"/>
          <w:szCs w:val="24"/>
        </w:rPr>
      </w:pPr>
    </w:p>
    <w:p w14:paraId="34274E51" w14:textId="77777777" w:rsidR="00C9541F" w:rsidRPr="008F3A8A" w:rsidRDefault="00C9541F">
      <w:pPr>
        <w:rPr>
          <w:rFonts w:ascii="Arial" w:hAnsi="Arial" w:cs="Arial"/>
          <w:sz w:val="24"/>
          <w:szCs w:val="24"/>
        </w:rPr>
      </w:pPr>
    </w:p>
    <w:p w14:paraId="62F453B6" w14:textId="77777777" w:rsidR="00C9541F" w:rsidRPr="008F3A8A" w:rsidRDefault="00C9541F">
      <w:pPr>
        <w:rPr>
          <w:rFonts w:ascii="Arial" w:hAnsi="Arial" w:cs="Arial"/>
          <w:sz w:val="24"/>
          <w:szCs w:val="24"/>
        </w:rPr>
      </w:pPr>
    </w:p>
    <w:p w14:paraId="523C6899" w14:textId="77777777" w:rsidR="00C9541F" w:rsidRPr="008F3A8A" w:rsidRDefault="00C9541F">
      <w:pPr>
        <w:rPr>
          <w:rFonts w:ascii="Arial" w:hAnsi="Arial" w:cs="Arial"/>
          <w:sz w:val="24"/>
          <w:szCs w:val="24"/>
        </w:rPr>
      </w:pPr>
    </w:p>
    <w:p w14:paraId="72859C9B" w14:textId="77777777" w:rsidR="00C9541F" w:rsidRPr="008F3A8A" w:rsidRDefault="00C9541F">
      <w:pPr>
        <w:rPr>
          <w:rFonts w:ascii="Arial" w:hAnsi="Arial" w:cs="Arial"/>
          <w:sz w:val="24"/>
          <w:szCs w:val="24"/>
        </w:rPr>
      </w:pPr>
    </w:p>
    <w:p w14:paraId="0AD5DD26" w14:textId="77777777" w:rsidR="00C9541F" w:rsidRPr="008F3A8A" w:rsidRDefault="00C9541F">
      <w:pPr>
        <w:rPr>
          <w:rFonts w:ascii="Arial" w:hAnsi="Arial" w:cs="Arial"/>
          <w:sz w:val="24"/>
          <w:szCs w:val="24"/>
        </w:rPr>
      </w:pPr>
    </w:p>
    <w:p w14:paraId="4991B194" w14:textId="77777777" w:rsidR="00C9541F" w:rsidRPr="008F3A8A" w:rsidRDefault="00C9541F">
      <w:pPr>
        <w:rPr>
          <w:rFonts w:ascii="Arial" w:hAnsi="Arial" w:cs="Arial"/>
          <w:sz w:val="24"/>
          <w:szCs w:val="24"/>
        </w:rPr>
      </w:pPr>
    </w:p>
    <w:p w14:paraId="75564C23" w14:textId="77777777" w:rsidR="00C9541F" w:rsidRPr="008F3A8A" w:rsidRDefault="00C9541F">
      <w:pPr>
        <w:rPr>
          <w:rFonts w:ascii="Arial" w:hAnsi="Arial" w:cs="Arial"/>
          <w:sz w:val="24"/>
          <w:szCs w:val="24"/>
        </w:rPr>
      </w:pPr>
    </w:p>
    <w:p w14:paraId="0AB3BE99" w14:textId="77777777" w:rsidR="00C9541F" w:rsidRPr="008F3A8A" w:rsidRDefault="00C9541F">
      <w:pPr>
        <w:numPr>
          <w:ilvl w:val="0"/>
          <w:numId w:val="1"/>
        </w:numPr>
        <w:rPr>
          <w:rFonts w:ascii="Arial" w:hAnsi="Arial" w:cs="Arial"/>
          <w:sz w:val="24"/>
          <w:szCs w:val="24"/>
        </w:rPr>
      </w:pPr>
      <w:r w:rsidRPr="008F3A8A">
        <w:rPr>
          <w:rFonts w:ascii="Arial" w:hAnsi="Arial" w:cs="Arial"/>
          <w:sz w:val="24"/>
          <w:szCs w:val="24"/>
        </w:rPr>
        <w:t xml:space="preserve">It is especially important that health-science schools have policies and guidelines for the education of undergraduate professional students, nurses, and house officers so that there is thoughtful consideration and discussion of the ethical, legal, and emotional aspects of abortion. </w:t>
      </w:r>
    </w:p>
    <w:p w14:paraId="2CA3AC01" w14:textId="77777777" w:rsidR="00830D88" w:rsidRDefault="00830D88" w:rsidP="00830D88">
      <w:pPr>
        <w:rPr>
          <w:rFonts w:ascii="Arial" w:hAnsi="Arial" w:cs="Arial"/>
          <w:sz w:val="24"/>
          <w:szCs w:val="24"/>
        </w:rPr>
      </w:pPr>
    </w:p>
    <w:p w14:paraId="6C234F31" w14:textId="77777777" w:rsidR="0070194A" w:rsidRDefault="0070194A" w:rsidP="00830D88">
      <w:pPr>
        <w:rPr>
          <w:rFonts w:ascii="Arial" w:hAnsi="Arial" w:cs="Arial"/>
          <w:sz w:val="24"/>
          <w:szCs w:val="24"/>
        </w:rPr>
      </w:pPr>
    </w:p>
    <w:p w14:paraId="5DC4172E" w14:textId="77777777" w:rsidR="0070194A" w:rsidRDefault="0070194A" w:rsidP="00830D88">
      <w:pPr>
        <w:rPr>
          <w:rFonts w:ascii="Arial" w:hAnsi="Arial" w:cs="Arial"/>
          <w:sz w:val="24"/>
          <w:szCs w:val="24"/>
        </w:rPr>
      </w:pPr>
    </w:p>
    <w:p w14:paraId="711BF239" w14:textId="77777777" w:rsidR="0070194A" w:rsidRDefault="0070194A" w:rsidP="00830D88">
      <w:pPr>
        <w:rPr>
          <w:rFonts w:ascii="Arial" w:hAnsi="Arial" w:cs="Arial"/>
          <w:sz w:val="24"/>
          <w:szCs w:val="24"/>
        </w:rPr>
      </w:pPr>
    </w:p>
    <w:p w14:paraId="1FB2E781" w14:textId="77777777" w:rsidR="0070194A" w:rsidRDefault="0070194A" w:rsidP="00830D88">
      <w:pPr>
        <w:rPr>
          <w:rFonts w:ascii="Arial" w:hAnsi="Arial" w:cs="Arial"/>
          <w:sz w:val="24"/>
          <w:szCs w:val="24"/>
        </w:rPr>
      </w:pPr>
    </w:p>
    <w:p w14:paraId="0B059EB7" w14:textId="77777777" w:rsidR="0070194A" w:rsidRDefault="0070194A" w:rsidP="00830D88">
      <w:pPr>
        <w:rPr>
          <w:rFonts w:ascii="Arial" w:hAnsi="Arial" w:cs="Arial"/>
          <w:sz w:val="24"/>
          <w:szCs w:val="24"/>
        </w:rPr>
      </w:pPr>
    </w:p>
    <w:p w14:paraId="1F001C10" w14:textId="77777777" w:rsidR="0070194A" w:rsidRDefault="0070194A" w:rsidP="00830D88">
      <w:pPr>
        <w:rPr>
          <w:rFonts w:ascii="Arial" w:hAnsi="Arial" w:cs="Arial"/>
          <w:sz w:val="24"/>
          <w:szCs w:val="24"/>
        </w:rPr>
      </w:pPr>
    </w:p>
    <w:p w14:paraId="7F4ADFB0" w14:textId="77777777" w:rsidR="0070194A" w:rsidRPr="008F3A8A" w:rsidRDefault="0070194A" w:rsidP="00830D88">
      <w:pPr>
        <w:rPr>
          <w:rFonts w:ascii="Arial" w:hAnsi="Arial" w:cs="Arial"/>
          <w:sz w:val="24"/>
          <w:szCs w:val="24"/>
        </w:rPr>
      </w:pPr>
    </w:p>
    <w:p w14:paraId="79AF12E7" w14:textId="77777777" w:rsidR="00D47C8F" w:rsidRPr="0070194A" w:rsidRDefault="00D47C8F" w:rsidP="00D47C8F">
      <w:pPr>
        <w:pStyle w:val="ListParagraph"/>
        <w:numPr>
          <w:ilvl w:val="0"/>
          <w:numId w:val="1"/>
        </w:numPr>
        <w:rPr>
          <w:rFonts w:ascii="Arial" w:hAnsi="Arial" w:cs="Arial"/>
          <w:sz w:val="24"/>
          <w:szCs w:val="24"/>
        </w:rPr>
      </w:pPr>
      <w:r w:rsidRPr="0070194A">
        <w:rPr>
          <w:rFonts w:ascii="Arial" w:hAnsi="Arial" w:cs="Arial"/>
          <w:sz w:val="24"/>
          <w:szCs w:val="24"/>
        </w:rPr>
        <w:t xml:space="preserve">Unfortunately, there is a conspicuous dearth of </w:t>
      </w:r>
      <w:proofErr w:type="gramStart"/>
      <w:r w:rsidRPr="0070194A">
        <w:rPr>
          <w:rFonts w:ascii="Arial" w:hAnsi="Arial" w:cs="Arial"/>
          <w:sz w:val="24"/>
          <w:szCs w:val="24"/>
        </w:rPr>
        <w:t>theoretically-driven</w:t>
      </w:r>
      <w:proofErr w:type="gramEnd"/>
      <w:r w:rsidRPr="0070194A">
        <w:rPr>
          <w:rFonts w:ascii="Arial" w:hAnsi="Arial" w:cs="Arial"/>
          <w:sz w:val="24"/>
          <w:szCs w:val="24"/>
        </w:rPr>
        <w:t xml:space="preserve"> and research-based dating violence prevention programs, and a general lack of knowledge about factors </w:t>
      </w:r>
      <w:r w:rsidRPr="0070194A">
        <w:rPr>
          <w:rFonts w:ascii="Arial" w:hAnsi="Arial" w:cs="Arial"/>
          <w:color w:val="000000"/>
          <w:sz w:val="24"/>
          <w:szCs w:val="24"/>
        </w:rPr>
        <w:t>that increase or decrease the likelihood of adolescents perpetrating or being victimized by dating violence</w:t>
      </w:r>
      <w:r w:rsidRPr="0070194A">
        <w:rPr>
          <w:rFonts w:ascii="Arial" w:hAnsi="Arial" w:cs="Arial"/>
          <w:sz w:val="24"/>
          <w:szCs w:val="24"/>
        </w:rPr>
        <w:t xml:space="preserve">. In addition, little data exists on how the different forms of dating violence develop over time. </w:t>
      </w:r>
    </w:p>
    <w:p w14:paraId="4C751790" w14:textId="77777777" w:rsidR="00D47C8F" w:rsidRPr="008F3A8A" w:rsidRDefault="00D47C8F" w:rsidP="00D47C8F">
      <w:pPr>
        <w:rPr>
          <w:rFonts w:ascii="Arial" w:hAnsi="Arial" w:cs="Arial"/>
          <w:sz w:val="24"/>
          <w:szCs w:val="24"/>
        </w:rPr>
      </w:pPr>
    </w:p>
    <w:p w14:paraId="4315BBAA" w14:textId="77777777" w:rsidR="00D47C8F" w:rsidRPr="008F3A8A" w:rsidRDefault="00D47C8F" w:rsidP="00D47C8F">
      <w:pPr>
        <w:rPr>
          <w:rFonts w:ascii="Arial" w:hAnsi="Arial" w:cs="Arial"/>
          <w:sz w:val="24"/>
          <w:szCs w:val="24"/>
        </w:rPr>
      </w:pPr>
    </w:p>
    <w:p w14:paraId="33CD461F" w14:textId="77777777" w:rsidR="00D47C8F" w:rsidRPr="008F3A8A" w:rsidRDefault="00D47C8F" w:rsidP="00D47C8F">
      <w:pPr>
        <w:rPr>
          <w:rFonts w:ascii="Arial" w:hAnsi="Arial" w:cs="Arial"/>
          <w:sz w:val="24"/>
          <w:szCs w:val="24"/>
        </w:rPr>
      </w:pPr>
    </w:p>
    <w:p w14:paraId="6507D32C" w14:textId="77777777" w:rsidR="00D47C8F" w:rsidRPr="008F3A8A" w:rsidRDefault="00D47C8F" w:rsidP="00D47C8F">
      <w:pPr>
        <w:rPr>
          <w:rFonts w:ascii="Arial" w:hAnsi="Arial" w:cs="Arial"/>
          <w:sz w:val="24"/>
          <w:szCs w:val="24"/>
        </w:rPr>
      </w:pPr>
    </w:p>
    <w:p w14:paraId="783D3CDC" w14:textId="77777777" w:rsidR="00D47C8F" w:rsidRPr="008F3A8A" w:rsidRDefault="00D47C8F" w:rsidP="00D47C8F">
      <w:pPr>
        <w:rPr>
          <w:rFonts w:ascii="Arial" w:hAnsi="Arial" w:cs="Arial"/>
          <w:sz w:val="24"/>
          <w:szCs w:val="24"/>
        </w:rPr>
      </w:pPr>
    </w:p>
    <w:p w14:paraId="6054CA1E" w14:textId="77777777" w:rsidR="00D47C8F" w:rsidRPr="008F3A8A" w:rsidRDefault="00D47C8F" w:rsidP="00D47C8F">
      <w:pPr>
        <w:rPr>
          <w:rFonts w:ascii="Arial" w:hAnsi="Arial" w:cs="Arial"/>
          <w:sz w:val="24"/>
          <w:szCs w:val="24"/>
        </w:rPr>
      </w:pPr>
    </w:p>
    <w:p w14:paraId="2FDAC707" w14:textId="77777777" w:rsidR="00D47C8F" w:rsidRPr="008F3A8A" w:rsidRDefault="00D47C8F" w:rsidP="00D47C8F">
      <w:pPr>
        <w:rPr>
          <w:rFonts w:ascii="Arial" w:hAnsi="Arial" w:cs="Arial"/>
          <w:sz w:val="24"/>
          <w:szCs w:val="24"/>
        </w:rPr>
      </w:pPr>
    </w:p>
    <w:p w14:paraId="7712211F" w14:textId="77777777" w:rsidR="00D47C8F" w:rsidRPr="00541653" w:rsidRDefault="00D47C8F" w:rsidP="00D47C8F">
      <w:pPr>
        <w:pStyle w:val="ListParagraph"/>
        <w:numPr>
          <w:ilvl w:val="0"/>
          <w:numId w:val="1"/>
        </w:numPr>
        <w:rPr>
          <w:rFonts w:ascii="Arial" w:hAnsi="Arial" w:cs="Arial"/>
          <w:sz w:val="24"/>
          <w:szCs w:val="24"/>
        </w:rPr>
      </w:pPr>
      <w:r w:rsidRPr="00541653">
        <w:rPr>
          <w:rFonts w:ascii="Arial" w:hAnsi="Arial" w:cs="Arial"/>
          <w:sz w:val="24"/>
          <w:szCs w:val="24"/>
        </w:rPr>
        <w:t xml:space="preserve">As part of an intervention study, Foshee and colleagues (2004) identified low self-esteem, history of peer violence, alcohol use, and having a friend who was a victim of dating violence as predictors of dating violence victimization among males. For females, having a friend who was a victim of dating violence and depression predicted sexual dating violence victimization. </w:t>
      </w:r>
    </w:p>
    <w:p w14:paraId="0D8D8A57" w14:textId="77777777" w:rsidR="00D47C8F" w:rsidRPr="00541653" w:rsidRDefault="00D47C8F" w:rsidP="00D47C8F">
      <w:pPr>
        <w:rPr>
          <w:rFonts w:ascii="Arial" w:hAnsi="Arial" w:cs="Arial"/>
          <w:sz w:val="24"/>
          <w:szCs w:val="24"/>
        </w:rPr>
      </w:pPr>
    </w:p>
    <w:p w14:paraId="0A00EAA0" w14:textId="77777777" w:rsidR="00D47C8F" w:rsidRPr="00541653" w:rsidRDefault="00D47C8F" w:rsidP="00D47C8F">
      <w:pPr>
        <w:rPr>
          <w:rFonts w:ascii="Arial" w:hAnsi="Arial" w:cs="Arial"/>
          <w:sz w:val="24"/>
          <w:szCs w:val="24"/>
        </w:rPr>
      </w:pPr>
    </w:p>
    <w:p w14:paraId="6035A662" w14:textId="77777777" w:rsidR="00D47C8F" w:rsidRPr="00541653" w:rsidRDefault="00D47C8F" w:rsidP="00D47C8F">
      <w:pPr>
        <w:rPr>
          <w:rFonts w:ascii="Arial" w:hAnsi="Arial" w:cs="Arial"/>
          <w:sz w:val="24"/>
          <w:szCs w:val="24"/>
        </w:rPr>
      </w:pPr>
    </w:p>
    <w:p w14:paraId="053CE887" w14:textId="77777777" w:rsidR="00D47C8F" w:rsidRPr="00541653" w:rsidRDefault="00D47C8F" w:rsidP="00D47C8F">
      <w:pPr>
        <w:rPr>
          <w:rFonts w:ascii="Arial" w:hAnsi="Arial" w:cs="Arial"/>
          <w:sz w:val="24"/>
          <w:szCs w:val="24"/>
        </w:rPr>
      </w:pPr>
    </w:p>
    <w:p w14:paraId="0CB13E3D" w14:textId="77777777" w:rsidR="00D47C8F" w:rsidRPr="00541653" w:rsidRDefault="00D47C8F" w:rsidP="00D47C8F">
      <w:pPr>
        <w:rPr>
          <w:rFonts w:ascii="Arial" w:hAnsi="Arial" w:cs="Arial"/>
          <w:sz w:val="24"/>
          <w:szCs w:val="24"/>
        </w:rPr>
      </w:pPr>
    </w:p>
    <w:p w14:paraId="06AD70AC" w14:textId="77777777" w:rsidR="00D47C8F" w:rsidRPr="00541653" w:rsidRDefault="00D47C8F" w:rsidP="00D47C8F">
      <w:pPr>
        <w:ind w:left="720"/>
        <w:rPr>
          <w:rFonts w:ascii="Arial" w:hAnsi="Arial" w:cs="Arial"/>
          <w:sz w:val="24"/>
          <w:szCs w:val="24"/>
        </w:rPr>
      </w:pPr>
    </w:p>
    <w:p w14:paraId="46C8270A" w14:textId="77777777" w:rsidR="00D47C8F" w:rsidRPr="00541653" w:rsidRDefault="00D47C8F" w:rsidP="00D47C8F">
      <w:pPr>
        <w:rPr>
          <w:rFonts w:ascii="Arial" w:hAnsi="Arial" w:cs="Arial"/>
          <w:sz w:val="24"/>
          <w:szCs w:val="24"/>
        </w:rPr>
      </w:pPr>
    </w:p>
    <w:p w14:paraId="078E7916" w14:textId="77777777" w:rsidR="00D47C8F" w:rsidRPr="00541653" w:rsidRDefault="00D47C8F" w:rsidP="00D47C8F">
      <w:pPr>
        <w:pStyle w:val="ListParagraph"/>
        <w:numPr>
          <w:ilvl w:val="0"/>
          <w:numId w:val="1"/>
        </w:numPr>
        <w:rPr>
          <w:rFonts w:ascii="Arial" w:hAnsi="Arial" w:cs="Arial"/>
          <w:sz w:val="24"/>
          <w:szCs w:val="24"/>
        </w:rPr>
      </w:pPr>
      <w:r w:rsidRPr="00541653">
        <w:rPr>
          <w:rFonts w:ascii="Arial" w:hAnsi="Arial" w:cs="Arial"/>
          <w:sz w:val="24"/>
          <w:szCs w:val="24"/>
        </w:rPr>
        <w:t xml:space="preserve"> HBA1c values before PHP, within 6 months (and beyond 3 months), and 1 year after partial hospitalization program (PHP) were compared. </w:t>
      </w:r>
    </w:p>
    <w:p w14:paraId="7FC7FB48" w14:textId="77777777" w:rsidR="00D47C8F" w:rsidRPr="00541653" w:rsidRDefault="00D47C8F" w:rsidP="00D47C8F">
      <w:pPr>
        <w:ind w:left="720"/>
        <w:rPr>
          <w:rFonts w:ascii="Arial" w:hAnsi="Arial" w:cs="Arial"/>
          <w:color w:val="000000"/>
          <w:sz w:val="24"/>
          <w:szCs w:val="24"/>
          <w:shd w:val="clear" w:color="auto" w:fill="FFFFFF"/>
        </w:rPr>
      </w:pPr>
    </w:p>
    <w:p w14:paraId="3600057F" w14:textId="77777777" w:rsidR="00D47C8F" w:rsidRPr="00541653" w:rsidRDefault="00D47C8F" w:rsidP="00D47C8F">
      <w:pPr>
        <w:ind w:left="720"/>
        <w:rPr>
          <w:rFonts w:ascii="Arial" w:hAnsi="Arial" w:cs="Arial"/>
          <w:color w:val="000000"/>
          <w:sz w:val="24"/>
          <w:szCs w:val="24"/>
          <w:shd w:val="clear" w:color="auto" w:fill="FFFFFF"/>
        </w:rPr>
      </w:pPr>
    </w:p>
    <w:p w14:paraId="39DFBB38" w14:textId="77777777" w:rsidR="00D47C8F" w:rsidRDefault="00D47C8F" w:rsidP="00D47C8F">
      <w:pPr>
        <w:ind w:left="720"/>
        <w:rPr>
          <w:rFonts w:ascii="Arial" w:hAnsi="Arial" w:cs="Arial"/>
          <w:color w:val="000000"/>
          <w:sz w:val="24"/>
          <w:szCs w:val="24"/>
          <w:shd w:val="clear" w:color="auto" w:fill="FFFFFF"/>
        </w:rPr>
      </w:pPr>
    </w:p>
    <w:p w14:paraId="67320EAC" w14:textId="77777777" w:rsidR="0070194A" w:rsidRDefault="0070194A" w:rsidP="00D47C8F">
      <w:pPr>
        <w:ind w:left="720"/>
        <w:rPr>
          <w:rFonts w:ascii="Arial" w:hAnsi="Arial" w:cs="Arial"/>
          <w:color w:val="000000"/>
          <w:sz w:val="24"/>
          <w:szCs w:val="24"/>
          <w:shd w:val="clear" w:color="auto" w:fill="FFFFFF"/>
        </w:rPr>
      </w:pPr>
    </w:p>
    <w:p w14:paraId="23250190" w14:textId="77777777" w:rsidR="0070194A" w:rsidRPr="00541653" w:rsidRDefault="0070194A" w:rsidP="00D47C8F">
      <w:pPr>
        <w:ind w:left="720"/>
        <w:rPr>
          <w:rFonts w:ascii="Arial" w:hAnsi="Arial" w:cs="Arial"/>
          <w:color w:val="000000"/>
          <w:sz w:val="24"/>
          <w:szCs w:val="24"/>
          <w:shd w:val="clear" w:color="auto" w:fill="FFFFFF"/>
        </w:rPr>
      </w:pPr>
    </w:p>
    <w:p w14:paraId="571E2444" w14:textId="77777777" w:rsidR="00D47C8F" w:rsidRPr="00541653" w:rsidRDefault="00D47C8F" w:rsidP="00D47C8F">
      <w:pPr>
        <w:pStyle w:val="ListParagraph"/>
        <w:numPr>
          <w:ilvl w:val="0"/>
          <w:numId w:val="1"/>
        </w:numPr>
        <w:rPr>
          <w:rFonts w:ascii="Arial" w:hAnsi="Arial" w:cs="Arial"/>
          <w:color w:val="000000"/>
          <w:sz w:val="24"/>
          <w:szCs w:val="24"/>
          <w:shd w:val="clear" w:color="auto" w:fill="FFFFFF"/>
        </w:rPr>
      </w:pPr>
      <w:r w:rsidRPr="00541653">
        <w:rPr>
          <w:rFonts w:ascii="Arial" w:hAnsi="Arial" w:cs="Arial"/>
          <w:color w:val="000000"/>
          <w:sz w:val="24"/>
          <w:szCs w:val="24"/>
          <w:shd w:val="clear" w:color="auto" w:fill="FFFFFF"/>
        </w:rPr>
        <w:t>Due to the retrospective study design and lack of comprehensive records that included mental health care, we were unable to assess compliance with outpatient mental health care after PHP treatment.</w:t>
      </w:r>
    </w:p>
    <w:p w14:paraId="3A622523" w14:textId="77777777" w:rsidR="00D47C8F" w:rsidRPr="00541653" w:rsidRDefault="00D47C8F" w:rsidP="00D47C8F">
      <w:pPr>
        <w:ind w:left="720"/>
        <w:rPr>
          <w:rFonts w:ascii="Arial" w:hAnsi="Arial" w:cs="Arial"/>
          <w:color w:val="000000"/>
          <w:sz w:val="24"/>
          <w:szCs w:val="24"/>
          <w:shd w:val="clear" w:color="auto" w:fill="FFFFFF"/>
        </w:rPr>
      </w:pPr>
    </w:p>
    <w:p w14:paraId="623780C9" w14:textId="77777777" w:rsidR="00D47C8F" w:rsidRPr="00541653" w:rsidRDefault="00D47C8F" w:rsidP="00D47C8F">
      <w:pPr>
        <w:ind w:left="720"/>
        <w:rPr>
          <w:rFonts w:ascii="Arial" w:hAnsi="Arial" w:cs="Arial"/>
          <w:color w:val="000000"/>
          <w:sz w:val="24"/>
          <w:szCs w:val="24"/>
          <w:shd w:val="clear" w:color="auto" w:fill="FFFFFF"/>
        </w:rPr>
      </w:pPr>
    </w:p>
    <w:p w14:paraId="06548D65" w14:textId="77777777" w:rsidR="00D47C8F" w:rsidRPr="00541653" w:rsidRDefault="00D47C8F" w:rsidP="00D47C8F">
      <w:pPr>
        <w:ind w:left="720"/>
        <w:rPr>
          <w:rFonts w:ascii="Arial" w:hAnsi="Arial" w:cs="Arial"/>
          <w:color w:val="000000"/>
          <w:sz w:val="24"/>
          <w:szCs w:val="24"/>
          <w:shd w:val="clear" w:color="auto" w:fill="FFFFFF"/>
        </w:rPr>
      </w:pPr>
    </w:p>
    <w:p w14:paraId="74C0FE28" w14:textId="77777777" w:rsidR="00D47C8F" w:rsidRPr="00541653" w:rsidRDefault="00D47C8F" w:rsidP="00D47C8F">
      <w:pPr>
        <w:ind w:left="720"/>
        <w:rPr>
          <w:rFonts w:ascii="Arial" w:hAnsi="Arial" w:cs="Arial"/>
          <w:color w:val="000000"/>
          <w:sz w:val="24"/>
          <w:szCs w:val="24"/>
          <w:shd w:val="clear" w:color="auto" w:fill="FFFFFF"/>
        </w:rPr>
      </w:pPr>
    </w:p>
    <w:p w14:paraId="2AE333A7" w14:textId="77777777" w:rsidR="00D47C8F" w:rsidRPr="00541653" w:rsidRDefault="00D47C8F" w:rsidP="00D47C8F">
      <w:pPr>
        <w:ind w:left="720"/>
        <w:rPr>
          <w:rFonts w:ascii="Arial" w:hAnsi="Arial" w:cs="Arial"/>
          <w:color w:val="000000"/>
          <w:sz w:val="24"/>
          <w:szCs w:val="24"/>
          <w:shd w:val="clear" w:color="auto" w:fill="FFFFFF"/>
        </w:rPr>
      </w:pPr>
    </w:p>
    <w:p w14:paraId="69414F87" w14:textId="77777777" w:rsidR="00D47C8F" w:rsidRPr="00541653" w:rsidRDefault="00D47C8F" w:rsidP="00D47C8F">
      <w:pPr>
        <w:ind w:left="720"/>
        <w:rPr>
          <w:rFonts w:ascii="Arial" w:hAnsi="Arial" w:cs="Arial"/>
          <w:sz w:val="24"/>
          <w:szCs w:val="24"/>
        </w:rPr>
      </w:pPr>
    </w:p>
    <w:p w14:paraId="0994E149" w14:textId="67E0AD33" w:rsidR="00D47C8F" w:rsidRDefault="00D47C8F" w:rsidP="00D47C8F">
      <w:pPr>
        <w:pStyle w:val="ListParagraph"/>
        <w:numPr>
          <w:ilvl w:val="0"/>
          <w:numId w:val="1"/>
        </w:numPr>
        <w:rPr>
          <w:rFonts w:ascii="Arial" w:hAnsi="Arial" w:cs="Arial"/>
          <w:sz w:val="24"/>
          <w:szCs w:val="24"/>
        </w:rPr>
      </w:pPr>
      <w:r w:rsidRPr="00541653">
        <w:rPr>
          <w:rFonts w:ascii="Arial" w:hAnsi="Arial" w:cs="Arial"/>
          <w:sz w:val="24"/>
          <w:szCs w:val="24"/>
        </w:rPr>
        <w:t>1.5 million people in the United States have rheumatoid arthritis (RA). RA patients not only suffer from joint deformity and bone erosion, but also severe subchondral and systemic bone loss, resulting in disability after onset that remains as high as 31%.</w:t>
      </w:r>
    </w:p>
    <w:p w14:paraId="31616EE5" w14:textId="77777777" w:rsidR="002422DE" w:rsidRPr="00541653" w:rsidRDefault="002422DE" w:rsidP="002422DE">
      <w:pPr>
        <w:pStyle w:val="ListParagraph"/>
        <w:rPr>
          <w:rFonts w:ascii="Arial" w:hAnsi="Arial" w:cs="Arial"/>
          <w:sz w:val="24"/>
          <w:szCs w:val="24"/>
        </w:rPr>
      </w:pPr>
    </w:p>
    <w:p w14:paraId="2F936EEF" w14:textId="77777777" w:rsidR="00830D88" w:rsidRPr="00541653" w:rsidRDefault="00830D88" w:rsidP="00830D88">
      <w:pPr>
        <w:rPr>
          <w:rFonts w:ascii="Arial" w:hAnsi="Arial" w:cs="Arial"/>
          <w:sz w:val="24"/>
          <w:szCs w:val="24"/>
        </w:rPr>
      </w:pPr>
    </w:p>
    <w:p w14:paraId="4DE75F45" w14:textId="77777777" w:rsidR="00541653" w:rsidRPr="00541653" w:rsidRDefault="00541653" w:rsidP="00541653">
      <w:pPr>
        <w:rPr>
          <w:rFonts w:ascii="Arial" w:hAnsi="Arial" w:cs="Arial"/>
          <w:sz w:val="24"/>
          <w:szCs w:val="24"/>
        </w:rPr>
      </w:pPr>
    </w:p>
    <w:p w14:paraId="403EACCA" w14:textId="77777777" w:rsidR="00541653" w:rsidRPr="00541653" w:rsidRDefault="00541653" w:rsidP="00541653">
      <w:pPr>
        <w:rPr>
          <w:rFonts w:ascii="Arial" w:hAnsi="Arial" w:cs="Arial"/>
          <w:sz w:val="24"/>
          <w:szCs w:val="24"/>
        </w:rPr>
      </w:pPr>
    </w:p>
    <w:p w14:paraId="3F77893D" w14:textId="77777777" w:rsidR="00541653" w:rsidRPr="00541653" w:rsidRDefault="00541653" w:rsidP="00541653">
      <w:pPr>
        <w:rPr>
          <w:rFonts w:ascii="Arial" w:hAnsi="Arial" w:cs="Arial"/>
          <w:sz w:val="24"/>
          <w:szCs w:val="24"/>
        </w:rPr>
      </w:pPr>
    </w:p>
    <w:p w14:paraId="67D8CA6A" w14:textId="77777777" w:rsidR="00541653" w:rsidRPr="00541653" w:rsidRDefault="00541653" w:rsidP="00541653">
      <w:pPr>
        <w:rPr>
          <w:rFonts w:ascii="Arial" w:hAnsi="Arial" w:cs="Arial"/>
          <w:sz w:val="24"/>
          <w:szCs w:val="24"/>
        </w:rPr>
      </w:pPr>
    </w:p>
    <w:p w14:paraId="02DA3BDF" w14:textId="77777777" w:rsidR="00541653" w:rsidRPr="00541653" w:rsidRDefault="00541653" w:rsidP="00541653">
      <w:pPr>
        <w:rPr>
          <w:rFonts w:ascii="Arial" w:hAnsi="Arial" w:cs="Arial"/>
          <w:sz w:val="24"/>
          <w:szCs w:val="24"/>
        </w:rPr>
      </w:pPr>
    </w:p>
    <w:p w14:paraId="09379B0E" w14:textId="77777777" w:rsidR="00541653" w:rsidRPr="00541653" w:rsidRDefault="00541653" w:rsidP="00541653">
      <w:pPr>
        <w:ind w:left="720"/>
        <w:rPr>
          <w:rFonts w:ascii="Arial" w:hAnsi="Arial" w:cs="Arial"/>
          <w:sz w:val="24"/>
          <w:szCs w:val="24"/>
        </w:rPr>
      </w:pPr>
    </w:p>
    <w:p w14:paraId="35440EAD" w14:textId="77777777" w:rsidR="00541653" w:rsidRPr="00541653" w:rsidRDefault="00541653" w:rsidP="00541653">
      <w:pPr>
        <w:rPr>
          <w:rFonts w:ascii="Arial" w:hAnsi="Arial" w:cs="Arial"/>
          <w:sz w:val="24"/>
          <w:szCs w:val="24"/>
        </w:rPr>
      </w:pPr>
    </w:p>
    <w:p w14:paraId="3D3A7811" w14:textId="77777777" w:rsidR="00541653" w:rsidRPr="00541653" w:rsidRDefault="00541653" w:rsidP="00541653">
      <w:pPr>
        <w:ind w:left="720"/>
        <w:rPr>
          <w:rFonts w:ascii="Arial" w:hAnsi="Arial" w:cs="Arial"/>
          <w:sz w:val="24"/>
          <w:szCs w:val="24"/>
        </w:rPr>
      </w:pPr>
    </w:p>
    <w:p w14:paraId="071CEDB9" w14:textId="77777777" w:rsidR="00541653" w:rsidRPr="00541653" w:rsidRDefault="00541653" w:rsidP="00541653">
      <w:pPr>
        <w:ind w:left="720"/>
        <w:rPr>
          <w:rFonts w:ascii="Arial" w:hAnsi="Arial" w:cs="Arial"/>
          <w:color w:val="000000"/>
          <w:sz w:val="24"/>
          <w:szCs w:val="24"/>
          <w:shd w:val="clear" w:color="auto" w:fill="FFFFFF"/>
        </w:rPr>
      </w:pPr>
    </w:p>
    <w:p w14:paraId="7BD87D36" w14:textId="77777777" w:rsidR="00541653" w:rsidRPr="00541653" w:rsidRDefault="00541653" w:rsidP="00541653">
      <w:pPr>
        <w:ind w:left="720"/>
        <w:rPr>
          <w:rFonts w:ascii="Arial" w:hAnsi="Arial" w:cs="Arial"/>
          <w:color w:val="000000"/>
          <w:sz w:val="24"/>
          <w:szCs w:val="24"/>
          <w:shd w:val="clear" w:color="auto" w:fill="FFFFFF"/>
        </w:rPr>
      </w:pPr>
    </w:p>
    <w:p w14:paraId="3B488ADC" w14:textId="77777777" w:rsidR="00541653" w:rsidRPr="00541653" w:rsidRDefault="00541653" w:rsidP="00541653">
      <w:pPr>
        <w:ind w:left="720"/>
        <w:rPr>
          <w:rFonts w:ascii="Arial" w:hAnsi="Arial" w:cs="Arial"/>
          <w:color w:val="000000"/>
          <w:sz w:val="24"/>
          <w:szCs w:val="24"/>
          <w:shd w:val="clear" w:color="auto" w:fill="FFFFFF"/>
        </w:rPr>
      </w:pPr>
    </w:p>
    <w:p w14:paraId="6903F8B4" w14:textId="77777777" w:rsidR="00541653" w:rsidRPr="00541653" w:rsidRDefault="00541653" w:rsidP="00541653">
      <w:pPr>
        <w:ind w:left="720"/>
        <w:rPr>
          <w:rFonts w:ascii="Arial" w:hAnsi="Arial" w:cs="Arial"/>
          <w:color w:val="000000"/>
          <w:sz w:val="24"/>
          <w:szCs w:val="24"/>
          <w:shd w:val="clear" w:color="auto" w:fill="FFFFFF"/>
        </w:rPr>
      </w:pPr>
    </w:p>
    <w:p w14:paraId="5F1D8156" w14:textId="77777777" w:rsidR="00C9541F" w:rsidRPr="00B107EB" w:rsidRDefault="004F0852" w:rsidP="0070194A">
      <w:pPr>
        <w:pStyle w:val="Heading4"/>
        <w:rPr>
          <w:rFonts w:ascii="Arial" w:hAnsi="Arial" w:cs="Arial"/>
          <w:szCs w:val="32"/>
        </w:rPr>
      </w:pPr>
      <w:r w:rsidRPr="008F3A8A">
        <w:rPr>
          <w:rFonts w:ascii="Arial" w:hAnsi="Arial" w:cs="Arial"/>
          <w:sz w:val="24"/>
          <w:szCs w:val="24"/>
        </w:rPr>
        <w:br w:type="page"/>
      </w:r>
      <w:r w:rsidR="00C9541F" w:rsidRPr="00A635E7">
        <w:rPr>
          <w:rFonts w:ascii="Arial" w:hAnsi="Arial" w:cs="Arial"/>
          <w:color w:val="FF0000"/>
          <w:szCs w:val="32"/>
        </w:rPr>
        <w:lastRenderedPageBreak/>
        <w:t>SUGGESTED REVISIONS</w:t>
      </w:r>
      <w:r w:rsidR="00D47C8F" w:rsidRPr="00A635E7">
        <w:rPr>
          <w:rFonts w:ascii="Arial" w:hAnsi="Arial" w:cs="Arial"/>
          <w:color w:val="FF0000"/>
          <w:szCs w:val="32"/>
        </w:rPr>
        <w:t xml:space="preserve"> </w:t>
      </w:r>
      <w:r w:rsidR="00C9541F" w:rsidRPr="00A635E7">
        <w:rPr>
          <w:rFonts w:ascii="Arial" w:hAnsi="Arial" w:cs="Arial"/>
          <w:color w:val="FF0000"/>
          <w:szCs w:val="32"/>
        </w:rPr>
        <w:t xml:space="preserve">OF PRACTICE </w:t>
      </w:r>
      <w:r w:rsidR="00FD7BB7" w:rsidRPr="00A635E7">
        <w:rPr>
          <w:rFonts w:ascii="Arial" w:hAnsi="Arial" w:cs="Arial"/>
          <w:color w:val="FF0000"/>
          <w:szCs w:val="32"/>
        </w:rPr>
        <w:t>SENTENCE</w:t>
      </w:r>
      <w:r w:rsidR="00C9541F" w:rsidRPr="00A635E7">
        <w:rPr>
          <w:rFonts w:ascii="Arial" w:hAnsi="Arial" w:cs="Arial"/>
          <w:color w:val="FF0000"/>
          <w:szCs w:val="32"/>
        </w:rPr>
        <w:t xml:space="preserve">S </w:t>
      </w:r>
    </w:p>
    <w:p w14:paraId="09F79CA2" w14:textId="77777777" w:rsidR="00C9541F" w:rsidRPr="008F3A8A" w:rsidRDefault="00C9541F">
      <w:pPr>
        <w:pStyle w:val="Heading4"/>
        <w:rPr>
          <w:rFonts w:ascii="Arial" w:hAnsi="Arial" w:cs="Arial"/>
          <w:sz w:val="24"/>
          <w:szCs w:val="24"/>
        </w:rPr>
      </w:pPr>
    </w:p>
    <w:p w14:paraId="7E781851" w14:textId="27475003" w:rsidR="00CA525E" w:rsidRDefault="00C9541F" w:rsidP="0070194A">
      <w:pPr>
        <w:pStyle w:val="Heading4"/>
        <w:rPr>
          <w:rFonts w:ascii="Arial" w:hAnsi="Arial" w:cs="Arial"/>
          <w:color w:val="000000" w:themeColor="text1"/>
          <w:sz w:val="24"/>
          <w:szCs w:val="24"/>
        </w:rPr>
      </w:pPr>
      <w:r w:rsidRPr="00A635E7">
        <w:rPr>
          <w:rFonts w:ascii="Arial" w:hAnsi="Arial" w:cs="Arial"/>
          <w:color w:val="000000" w:themeColor="text1"/>
          <w:sz w:val="24"/>
          <w:szCs w:val="24"/>
          <w:u w:val="single"/>
        </w:rPr>
        <w:t>Note</w:t>
      </w:r>
      <w:r w:rsidRPr="00A635E7">
        <w:rPr>
          <w:rFonts w:ascii="Arial" w:hAnsi="Arial" w:cs="Arial"/>
          <w:color w:val="000000" w:themeColor="text1"/>
          <w:sz w:val="24"/>
          <w:szCs w:val="24"/>
        </w:rPr>
        <w:t xml:space="preserve">: </w:t>
      </w:r>
      <w:r w:rsidR="0070194A">
        <w:rPr>
          <w:rFonts w:ascii="Arial" w:hAnsi="Arial" w:cs="Arial"/>
          <w:color w:val="000000" w:themeColor="text1"/>
          <w:sz w:val="24"/>
          <w:szCs w:val="24"/>
        </w:rPr>
        <w:t>For each sentence example, n</w:t>
      </w:r>
      <w:r w:rsidRPr="00A635E7">
        <w:rPr>
          <w:rFonts w:ascii="Arial" w:hAnsi="Arial" w:cs="Arial"/>
          <w:color w:val="000000" w:themeColor="text1"/>
          <w:sz w:val="24"/>
          <w:szCs w:val="24"/>
        </w:rPr>
        <w:t xml:space="preserve">umbers in brackets refer to relevant </w:t>
      </w:r>
      <w:r w:rsidR="00EE26DD" w:rsidRPr="00A635E7">
        <w:rPr>
          <w:rFonts w:ascii="Arial" w:hAnsi="Arial" w:cs="Arial"/>
          <w:color w:val="000000" w:themeColor="text1"/>
          <w:sz w:val="24"/>
          <w:szCs w:val="24"/>
        </w:rPr>
        <w:t xml:space="preserve">Sentence </w:t>
      </w:r>
      <w:r w:rsidR="00FD7BB7" w:rsidRPr="00A635E7">
        <w:rPr>
          <w:rFonts w:ascii="Arial" w:hAnsi="Arial" w:cs="Arial"/>
          <w:color w:val="000000" w:themeColor="text1"/>
          <w:sz w:val="24"/>
          <w:szCs w:val="24"/>
        </w:rPr>
        <w:t>Writing Tip</w:t>
      </w:r>
      <w:r w:rsidR="00EE26DD" w:rsidRPr="00A635E7">
        <w:rPr>
          <w:rFonts w:ascii="Arial" w:hAnsi="Arial" w:cs="Arial"/>
          <w:color w:val="000000" w:themeColor="text1"/>
          <w:sz w:val="24"/>
          <w:szCs w:val="24"/>
        </w:rPr>
        <w:t>s</w:t>
      </w:r>
      <w:r w:rsidR="00CA525E">
        <w:rPr>
          <w:rFonts w:ascii="Arial" w:hAnsi="Arial" w:cs="Arial"/>
          <w:color w:val="000000" w:themeColor="text1"/>
          <w:sz w:val="24"/>
          <w:szCs w:val="24"/>
        </w:rPr>
        <w:t xml:space="preserve"> S1–S6</w:t>
      </w:r>
      <w:r w:rsidR="0070194A">
        <w:rPr>
          <w:rFonts w:ascii="Arial" w:hAnsi="Arial" w:cs="Arial"/>
          <w:color w:val="000000" w:themeColor="text1"/>
          <w:sz w:val="24"/>
          <w:szCs w:val="24"/>
        </w:rPr>
        <w:t>.</w:t>
      </w:r>
    </w:p>
    <w:p w14:paraId="5D218350" w14:textId="77777777" w:rsidR="0070194A" w:rsidRPr="0070194A" w:rsidRDefault="0070194A" w:rsidP="0070194A"/>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1" w:themeFillTint="33"/>
        <w:tblLook w:val="04A0" w:firstRow="1" w:lastRow="0" w:firstColumn="1" w:lastColumn="0" w:noHBand="0" w:noVBand="1"/>
      </w:tblPr>
      <w:tblGrid>
        <w:gridCol w:w="9340"/>
      </w:tblGrid>
      <w:tr w:rsidR="00CA525E" w:rsidRPr="00EA7709" w14:paraId="1786CF49" w14:textId="77777777" w:rsidTr="00ED3161">
        <w:tc>
          <w:tcPr>
            <w:tcW w:w="4473" w:type="pct"/>
            <w:shd w:val="clear" w:color="auto" w:fill="DEEAF6" w:themeFill="accent1" w:themeFillTint="33"/>
          </w:tcPr>
          <w:p w14:paraId="65E043B8" w14:textId="14A3C6C4" w:rsidR="00CA525E" w:rsidRPr="00CA525E" w:rsidRDefault="00CA525E" w:rsidP="00CA525E">
            <w:pPr>
              <w:spacing w:before="120"/>
              <w:jc w:val="center"/>
              <w:rPr>
                <w:rFonts w:ascii="Arial" w:hAnsi="Arial" w:cs="Arial"/>
                <w:b/>
                <w:bCs/>
                <w:color w:val="002060"/>
                <w:sz w:val="28"/>
                <w:szCs w:val="28"/>
              </w:rPr>
            </w:pPr>
            <w:r w:rsidRPr="00CA525E">
              <w:rPr>
                <w:rFonts w:ascii="Arial" w:hAnsi="Arial" w:cs="Arial"/>
                <w:b/>
                <w:bCs/>
                <w:color w:val="002060"/>
                <w:sz w:val="28"/>
                <w:szCs w:val="28"/>
              </w:rPr>
              <w:t>TIPS FOR WRITING GOOD SENTENCES</w:t>
            </w:r>
          </w:p>
          <w:p w14:paraId="7D0DDA90" w14:textId="77777777" w:rsidR="00CA525E" w:rsidRPr="00EA7709" w:rsidRDefault="00CA525E" w:rsidP="00CA525E">
            <w:pPr>
              <w:pStyle w:val="NormalWeb"/>
              <w:spacing w:before="0" w:beforeAutospacing="0" w:after="0" w:afterAutospacing="0"/>
              <w:ind w:left="360"/>
              <w:rPr>
                <w:rFonts w:ascii="Arial" w:hAnsi="Arial" w:cs="Arial"/>
                <w:b/>
                <w:bCs/>
                <w:color w:val="002060"/>
              </w:rPr>
            </w:pPr>
          </w:p>
        </w:tc>
      </w:tr>
      <w:tr w:rsidR="00CA525E" w:rsidRPr="00EA7709" w14:paraId="1612968E" w14:textId="77777777" w:rsidTr="00ED3161">
        <w:tc>
          <w:tcPr>
            <w:tcW w:w="4473" w:type="pct"/>
            <w:shd w:val="clear" w:color="auto" w:fill="DEEAF6" w:themeFill="accent1" w:themeFillTint="33"/>
          </w:tcPr>
          <w:p w14:paraId="587B87B9" w14:textId="77777777" w:rsidR="00CA525E" w:rsidRPr="00EA7709" w:rsidRDefault="00CA525E" w:rsidP="00CA525E">
            <w:pPr>
              <w:pStyle w:val="NormalWeb"/>
              <w:numPr>
                <w:ilvl w:val="0"/>
                <w:numId w:val="7"/>
              </w:numPr>
              <w:spacing w:before="0" w:beforeAutospacing="0" w:after="120" w:afterAutospacing="0"/>
              <w:rPr>
                <w:rFonts w:ascii="Arial" w:hAnsi="Arial" w:cs="Arial"/>
                <w:color w:val="002060"/>
              </w:rPr>
            </w:pPr>
            <w:r w:rsidRPr="00EA7709">
              <w:rPr>
                <w:rFonts w:ascii="Arial" w:hAnsi="Arial" w:cs="Arial"/>
                <w:b/>
                <w:bCs/>
                <w:color w:val="002060"/>
              </w:rPr>
              <w:t xml:space="preserve">Create sentences around carefully chosen subjects and vigorous verbs. </w:t>
            </w:r>
            <w:r w:rsidRPr="00EA7709">
              <w:rPr>
                <w:rFonts w:ascii="Arial" w:hAnsi="Arial" w:cs="Arial"/>
                <w:color w:val="002060"/>
              </w:rPr>
              <w:t xml:space="preserve">Your subject should </w:t>
            </w:r>
            <w:r>
              <w:rPr>
                <w:rFonts w:ascii="Arial" w:hAnsi="Arial" w:cs="Arial"/>
                <w:color w:val="002060"/>
              </w:rPr>
              <w:t>be</w:t>
            </w:r>
            <w:r w:rsidRPr="00EA7709">
              <w:rPr>
                <w:rFonts w:ascii="Arial" w:hAnsi="Arial" w:cs="Arial"/>
                <w:color w:val="002060"/>
              </w:rPr>
              <w:t xml:space="preserve"> the main “agent” in the sentence and be combined with </w:t>
            </w:r>
            <w:r>
              <w:rPr>
                <w:rFonts w:ascii="Arial" w:hAnsi="Arial" w:cs="Arial"/>
                <w:color w:val="002060"/>
              </w:rPr>
              <w:t xml:space="preserve">a </w:t>
            </w:r>
            <w:r w:rsidRPr="00EA7709">
              <w:rPr>
                <w:rFonts w:ascii="Arial" w:hAnsi="Arial" w:cs="Arial"/>
                <w:color w:val="002060"/>
              </w:rPr>
              <w:t>vigorous ver</w:t>
            </w:r>
            <w:r>
              <w:rPr>
                <w:rFonts w:ascii="Arial" w:hAnsi="Arial" w:cs="Arial"/>
                <w:color w:val="002060"/>
              </w:rPr>
              <w:t>b</w:t>
            </w:r>
            <w:r w:rsidRPr="00EA7709">
              <w:rPr>
                <w:rFonts w:ascii="Arial" w:hAnsi="Arial" w:cs="Arial"/>
                <w:color w:val="002060"/>
              </w:rPr>
              <w:t xml:space="preserve"> to express your central meaning.  </w:t>
            </w:r>
          </w:p>
        </w:tc>
      </w:tr>
      <w:tr w:rsidR="00CA525E" w:rsidRPr="00EA7709" w14:paraId="7C94233A" w14:textId="77777777" w:rsidTr="00CA525E">
        <w:tc>
          <w:tcPr>
            <w:tcW w:w="4473" w:type="pct"/>
            <w:shd w:val="clear" w:color="auto" w:fill="DEEAF6" w:themeFill="accent1" w:themeFillTint="33"/>
            <w:vAlign w:val="center"/>
          </w:tcPr>
          <w:p w14:paraId="622690F6" w14:textId="6A813BED" w:rsidR="00CA525E" w:rsidRPr="00EA7709" w:rsidRDefault="00CA525E" w:rsidP="00CA525E">
            <w:pPr>
              <w:pStyle w:val="Heading2"/>
              <w:numPr>
                <w:ilvl w:val="0"/>
                <w:numId w:val="7"/>
              </w:numPr>
              <w:spacing w:after="120"/>
              <w:ind w:left="421" w:hanging="421"/>
              <w:jc w:val="left"/>
              <w:rPr>
                <w:rFonts w:ascii="Arial" w:hAnsi="Arial" w:cs="Arial"/>
                <w:color w:val="002060"/>
                <w:szCs w:val="24"/>
              </w:rPr>
            </w:pPr>
            <w:r w:rsidRPr="00EA7709">
              <w:rPr>
                <w:rFonts w:ascii="Arial" w:hAnsi="Arial" w:cs="Arial"/>
                <w:color w:val="002060"/>
                <w:szCs w:val="24"/>
              </w:rPr>
              <w:t xml:space="preserve">Omit needless words and empty phrases. </w:t>
            </w:r>
            <w:r w:rsidRPr="00EA7709">
              <w:rPr>
                <w:rFonts w:ascii="Arial" w:hAnsi="Arial" w:cs="Arial"/>
                <w:b w:val="0"/>
                <w:color w:val="002060"/>
                <w:szCs w:val="24"/>
              </w:rPr>
              <w:t>They clutter up sentences an</w:t>
            </w:r>
            <w:r>
              <w:rPr>
                <w:rFonts w:ascii="Arial" w:hAnsi="Arial" w:cs="Arial"/>
                <w:b w:val="0"/>
                <w:color w:val="002060"/>
                <w:szCs w:val="24"/>
              </w:rPr>
              <w:t>d distract from</w:t>
            </w:r>
            <w:r w:rsidRPr="00EA7709">
              <w:rPr>
                <w:rFonts w:ascii="Arial" w:hAnsi="Arial" w:cs="Arial"/>
                <w:b w:val="0"/>
                <w:color w:val="002060"/>
                <w:szCs w:val="24"/>
              </w:rPr>
              <w:t xml:space="preserve"> the primary meaning.                                                            </w:t>
            </w:r>
          </w:p>
        </w:tc>
      </w:tr>
      <w:tr w:rsidR="00CA525E" w:rsidRPr="00EA7709" w14:paraId="73CA0998" w14:textId="77777777" w:rsidTr="00ED3161">
        <w:tc>
          <w:tcPr>
            <w:tcW w:w="4473" w:type="pct"/>
            <w:shd w:val="clear" w:color="auto" w:fill="DEEAF6" w:themeFill="accent1" w:themeFillTint="33"/>
          </w:tcPr>
          <w:p w14:paraId="5A185D8E" w14:textId="77777777" w:rsidR="00CA525E" w:rsidRPr="00EA7709" w:rsidRDefault="00CA525E" w:rsidP="00CA525E">
            <w:pPr>
              <w:numPr>
                <w:ilvl w:val="0"/>
                <w:numId w:val="7"/>
              </w:numPr>
              <w:spacing w:after="120"/>
              <w:rPr>
                <w:rFonts w:ascii="Arial" w:eastAsia="Times New Roman" w:hAnsi="Arial" w:cs="Arial"/>
                <w:color w:val="002060"/>
                <w:sz w:val="24"/>
                <w:szCs w:val="24"/>
              </w:rPr>
            </w:pPr>
            <w:r w:rsidRPr="00EA7709">
              <w:rPr>
                <w:rFonts w:ascii="Arial" w:hAnsi="Arial" w:cs="Arial"/>
                <w:b/>
                <w:bCs/>
                <w:color w:val="002060"/>
                <w:sz w:val="24"/>
                <w:szCs w:val="24"/>
              </w:rPr>
              <w:t>Use specific and concrete language.</w:t>
            </w:r>
            <w:r w:rsidRPr="00EA7709">
              <w:rPr>
                <w:rFonts w:ascii="Arial" w:hAnsi="Arial" w:cs="Arial"/>
                <w:color w:val="002060"/>
                <w:sz w:val="32"/>
                <w:szCs w:val="32"/>
              </w:rPr>
              <w:t xml:space="preserve"> </w:t>
            </w:r>
            <w:r w:rsidRPr="00EA7709">
              <w:rPr>
                <w:rFonts w:ascii="Arial" w:hAnsi="Arial" w:cs="Arial"/>
                <w:color w:val="002060"/>
                <w:sz w:val="24"/>
                <w:szCs w:val="24"/>
              </w:rPr>
              <w:t xml:space="preserve">Avoid overuse of abstractions and technical jargon, as well as abbreviations.                                                  </w:t>
            </w:r>
          </w:p>
        </w:tc>
      </w:tr>
      <w:tr w:rsidR="00CA525E" w:rsidRPr="00EA7709" w14:paraId="0C2F2820" w14:textId="77777777" w:rsidTr="00ED3161">
        <w:tc>
          <w:tcPr>
            <w:tcW w:w="4473" w:type="pct"/>
            <w:shd w:val="clear" w:color="auto" w:fill="DEEAF6" w:themeFill="accent1" w:themeFillTint="33"/>
          </w:tcPr>
          <w:p w14:paraId="28DEF379" w14:textId="77777777" w:rsidR="00CA525E" w:rsidRPr="00EA7709" w:rsidRDefault="00CA525E" w:rsidP="00CA525E">
            <w:pPr>
              <w:pStyle w:val="ListParagraph"/>
              <w:numPr>
                <w:ilvl w:val="0"/>
                <w:numId w:val="7"/>
              </w:numPr>
              <w:spacing w:after="120"/>
              <w:rPr>
                <w:rFonts w:ascii="Arial" w:hAnsi="Arial" w:cs="Arial"/>
                <w:bCs/>
                <w:color w:val="002060"/>
                <w:sz w:val="24"/>
                <w:szCs w:val="24"/>
              </w:rPr>
            </w:pPr>
            <w:r w:rsidRPr="00EA7709">
              <w:rPr>
                <w:rFonts w:ascii="Arial" w:hAnsi="Arial" w:cs="Arial"/>
                <w:b/>
                <w:color w:val="002060"/>
                <w:sz w:val="24"/>
                <w:szCs w:val="24"/>
              </w:rPr>
              <w:t xml:space="preserve">Use active voice and active constructions. </w:t>
            </w:r>
            <w:r w:rsidRPr="00EA7709">
              <w:rPr>
                <w:rFonts w:ascii="Arial" w:hAnsi="Arial" w:cs="Arial"/>
                <w:bCs/>
                <w:color w:val="002060"/>
                <w:sz w:val="24"/>
                <w:szCs w:val="24"/>
              </w:rPr>
              <w:t xml:space="preserve">Active verbs and constructions reduce unnecessary use of the passive voice, and make sentences more </w:t>
            </w:r>
            <w:r>
              <w:rPr>
                <w:rFonts w:ascii="Arial" w:hAnsi="Arial" w:cs="Arial"/>
                <w:bCs/>
                <w:color w:val="002060"/>
                <w:sz w:val="24"/>
                <w:szCs w:val="24"/>
              </w:rPr>
              <w:t xml:space="preserve">clear and </w:t>
            </w:r>
            <w:r w:rsidRPr="00EA7709">
              <w:rPr>
                <w:rFonts w:ascii="Arial" w:hAnsi="Arial" w:cs="Arial"/>
                <w:bCs/>
                <w:color w:val="002060"/>
                <w:sz w:val="24"/>
                <w:szCs w:val="24"/>
              </w:rPr>
              <w:t xml:space="preserve">vigorous.                                                                          </w:t>
            </w:r>
          </w:p>
        </w:tc>
      </w:tr>
      <w:tr w:rsidR="00CA525E" w:rsidRPr="00EA7709" w14:paraId="438959F8" w14:textId="77777777" w:rsidTr="00ED3161">
        <w:trPr>
          <w:trHeight w:val="916"/>
        </w:trPr>
        <w:tc>
          <w:tcPr>
            <w:tcW w:w="4473" w:type="pct"/>
            <w:shd w:val="clear" w:color="auto" w:fill="DEEAF6" w:themeFill="accent1" w:themeFillTint="33"/>
          </w:tcPr>
          <w:p w14:paraId="08230BD3" w14:textId="77777777" w:rsidR="00CA525E" w:rsidRPr="00EA7709" w:rsidRDefault="00CA525E" w:rsidP="00CA525E">
            <w:pPr>
              <w:pStyle w:val="ListParagraph"/>
              <w:numPr>
                <w:ilvl w:val="0"/>
                <w:numId w:val="7"/>
              </w:numPr>
              <w:spacing w:after="120"/>
              <w:outlineLvl w:val="2"/>
              <w:rPr>
                <w:rFonts w:ascii="Arial" w:eastAsia="Times New Roman" w:hAnsi="Arial" w:cs="Arial"/>
                <w:b/>
                <w:bCs/>
                <w:color w:val="002060"/>
                <w:sz w:val="32"/>
                <w:szCs w:val="32"/>
              </w:rPr>
            </w:pPr>
            <w:r w:rsidRPr="00EA7709">
              <w:rPr>
                <w:rFonts w:ascii="Arial" w:hAnsi="Arial" w:cs="Arial"/>
                <w:b/>
                <w:bCs/>
                <w:color w:val="002060"/>
                <w:sz w:val="24"/>
                <w:szCs w:val="24"/>
              </w:rPr>
              <w:t>Keep related words together.</w:t>
            </w:r>
            <w:r w:rsidRPr="00EA7709">
              <w:rPr>
                <w:rFonts w:ascii="Arial" w:hAnsi="Arial" w:cs="Arial"/>
                <w:color w:val="002060"/>
                <w:sz w:val="24"/>
                <w:szCs w:val="24"/>
              </w:rPr>
              <w:t xml:space="preserve"> </w:t>
            </w:r>
            <w:r w:rsidRPr="00EA7709">
              <w:rPr>
                <w:rFonts w:ascii="Arial" w:hAnsi="Arial" w:cs="Arial"/>
                <w:bCs/>
                <w:color w:val="002060"/>
                <w:sz w:val="24"/>
                <w:szCs w:val="24"/>
              </w:rPr>
              <w:t xml:space="preserve">Subjects should be close to their verbs, and modifiers close to the words they describe. Do not interrupt core elements of a sentence with long phrases or lists; put them at the end.  </w:t>
            </w:r>
          </w:p>
        </w:tc>
      </w:tr>
      <w:tr w:rsidR="00CA525E" w:rsidRPr="0058560C" w14:paraId="3E9E6BE2" w14:textId="77777777" w:rsidTr="00ED3161">
        <w:tc>
          <w:tcPr>
            <w:tcW w:w="4473" w:type="pct"/>
            <w:shd w:val="clear" w:color="auto" w:fill="DEEAF6" w:themeFill="accent1" w:themeFillTint="33"/>
          </w:tcPr>
          <w:p w14:paraId="3945E5F4" w14:textId="77777777" w:rsidR="00CA525E" w:rsidRDefault="00CA525E" w:rsidP="00CA525E">
            <w:pPr>
              <w:pStyle w:val="ListParagraph"/>
              <w:numPr>
                <w:ilvl w:val="0"/>
                <w:numId w:val="7"/>
              </w:numPr>
              <w:rPr>
                <w:rFonts w:ascii="Arial" w:hAnsi="Arial" w:cs="Arial"/>
                <w:b/>
                <w:bCs/>
                <w:color w:val="002060"/>
                <w:sz w:val="24"/>
                <w:szCs w:val="24"/>
              </w:rPr>
            </w:pPr>
            <w:r w:rsidRPr="0058560C">
              <w:rPr>
                <w:rFonts w:ascii="Arial" w:hAnsi="Arial" w:cs="Arial"/>
                <w:b/>
                <w:bCs/>
                <w:color w:val="002060"/>
                <w:sz w:val="24"/>
                <w:szCs w:val="24"/>
              </w:rPr>
              <w:t xml:space="preserve">Use parallel constructions to create lists with matched elements that sound alike: </w:t>
            </w:r>
            <w:r w:rsidRPr="0058560C">
              <w:rPr>
                <w:rFonts w:ascii="Arial" w:hAnsi="Arial" w:cs="Arial"/>
                <w:color w:val="002060"/>
                <w:sz w:val="24"/>
                <w:szCs w:val="24"/>
              </w:rPr>
              <w:t>parallels in meaning are reinforced by parallels in sound and structure.</w:t>
            </w:r>
            <w:r w:rsidRPr="0058560C">
              <w:rPr>
                <w:rFonts w:ascii="Arial" w:hAnsi="Arial" w:cs="Arial"/>
                <w:b/>
                <w:bCs/>
                <w:color w:val="002060"/>
                <w:sz w:val="24"/>
                <w:szCs w:val="24"/>
              </w:rPr>
              <w:t xml:space="preserve"> </w:t>
            </w:r>
          </w:p>
          <w:p w14:paraId="074D6167" w14:textId="77777777" w:rsidR="00CA525E" w:rsidRPr="00CA525E" w:rsidRDefault="00CA525E" w:rsidP="00CA525E">
            <w:pPr>
              <w:pStyle w:val="ListParagraph"/>
              <w:ind w:left="360"/>
              <w:rPr>
                <w:rFonts w:ascii="Arial" w:hAnsi="Arial" w:cs="Arial"/>
                <w:b/>
                <w:bCs/>
                <w:color w:val="002060"/>
                <w:sz w:val="12"/>
                <w:szCs w:val="12"/>
              </w:rPr>
            </w:pPr>
          </w:p>
        </w:tc>
      </w:tr>
    </w:tbl>
    <w:p w14:paraId="0CB4FEA7" w14:textId="77777777" w:rsidR="00CA525E" w:rsidRDefault="00CA525E" w:rsidP="00BA5EFD">
      <w:pPr>
        <w:spacing w:before="120"/>
        <w:rPr>
          <w:rFonts w:ascii="Arial" w:hAnsi="Arial" w:cs="Arial"/>
          <w:b/>
          <w:bCs/>
          <w:sz w:val="22"/>
          <w:szCs w:val="22"/>
        </w:rPr>
      </w:pPr>
    </w:p>
    <w:p w14:paraId="70792E76" w14:textId="77777777" w:rsidR="00EE26DD" w:rsidRPr="008F3A8A" w:rsidRDefault="00EE26DD">
      <w:pPr>
        <w:rPr>
          <w:rFonts w:ascii="Arial" w:hAnsi="Arial" w:cs="Arial"/>
          <w:sz w:val="24"/>
          <w:szCs w:val="24"/>
        </w:rPr>
      </w:pPr>
    </w:p>
    <w:p w14:paraId="63D54CFA" w14:textId="4A1F62D8" w:rsidR="00C9541F" w:rsidRPr="008F3A8A" w:rsidRDefault="00C9541F" w:rsidP="002379B0">
      <w:pPr>
        <w:pStyle w:val="ListParagraph"/>
        <w:numPr>
          <w:ilvl w:val="0"/>
          <w:numId w:val="5"/>
        </w:numPr>
        <w:rPr>
          <w:rFonts w:ascii="Arial" w:hAnsi="Arial" w:cs="Arial"/>
          <w:sz w:val="24"/>
          <w:szCs w:val="24"/>
        </w:rPr>
      </w:pPr>
      <w:r w:rsidRPr="008F3A8A">
        <w:rPr>
          <w:rFonts w:ascii="Arial" w:hAnsi="Arial" w:cs="Arial"/>
          <w:sz w:val="24"/>
          <w:szCs w:val="24"/>
        </w:rPr>
        <w:t>Unlike these cases</w:t>
      </w:r>
      <w:r w:rsidR="00B107EB">
        <w:rPr>
          <w:rFonts w:ascii="Arial" w:hAnsi="Arial" w:cs="Arial"/>
          <w:sz w:val="24"/>
          <w:szCs w:val="24"/>
        </w:rPr>
        <w:t xml:space="preserve"> [other </w:t>
      </w:r>
      <w:r w:rsidR="00B107EB" w:rsidRPr="008F3A8A">
        <w:rPr>
          <w:rFonts w:ascii="Arial" w:hAnsi="Arial" w:cs="Arial"/>
          <w:sz w:val="24"/>
          <w:szCs w:val="24"/>
        </w:rPr>
        <w:t>conditions of the patient with AIDS</w:t>
      </w:r>
      <w:r w:rsidR="00B107EB">
        <w:rPr>
          <w:rFonts w:ascii="Arial" w:hAnsi="Arial" w:cs="Arial"/>
          <w:sz w:val="24"/>
          <w:szCs w:val="24"/>
        </w:rPr>
        <w:t>]</w:t>
      </w:r>
      <w:r w:rsidRPr="008F3A8A">
        <w:rPr>
          <w:rFonts w:ascii="Arial" w:hAnsi="Arial" w:cs="Arial"/>
          <w:sz w:val="24"/>
          <w:szCs w:val="24"/>
        </w:rPr>
        <w:t>, within a week from onset the diagnosis of Kawasaki Disease is usually evident. Within that time classic mucocutaneous involvement, consistent laboratory findings and pertinent exclusions remove consideration of other serious febrile disorders. [</w:t>
      </w:r>
      <w:r w:rsidR="00273A57">
        <w:rPr>
          <w:rFonts w:ascii="Arial" w:hAnsi="Arial" w:cs="Arial"/>
          <w:sz w:val="24"/>
          <w:szCs w:val="24"/>
        </w:rPr>
        <w:t>Tips</w:t>
      </w:r>
      <w:r w:rsidR="00793D0D">
        <w:rPr>
          <w:rFonts w:ascii="Arial" w:hAnsi="Arial" w:cs="Arial"/>
          <w:sz w:val="24"/>
          <w:szCs w:val="24"/>
        </w:rPr>
        <w:t xml:space="preserve"> </w:t>
      </w:r>
      <w:r w:rsidR="00EE26DD">
        <w:rPr>
          <w:rFonts w:ascii="Arial" w:hAnsi="Arial" w:cs="Arial"/>
          <w:sz w:val="24"/>
          <w:szCs w:val="24"/>
        </w:rPr>
        <w:t>S</w:t>
      </w:r>
      <w:r w:rsidRPr="008F3A8A">
        <w:rPr>
          <w:rFonts w:ascii="Arial" w:hAnsi="Arial" w:cs="Arial"/>
          <w:sz w:val="24"/>
          <w:szCs w:val="24"/>
        </w:rPr>
        <w:t>1,4]</w:t>
      </w:r>
    </w:p>
    <w:p w14:paraId="08F70756" w14:textId="77777777" w:rsidR="00C9541F" w:rsidRPr="008F3A8A" w:rsidRDefault="00C9541F">
      <w:pPr>
        <w:rPr>
          <w:rFonts w:ascii="Arial" w:hAnsi="Arial" w:cs="Arial"/>
          <w:sz w:val="24"/>
          <w:szCs w:val="24"/>
        </w:rPr>
      </w:pPr>
    </w:p>
    <w:p w14:paraId="07E13308" w14:textId="40426D59" w:rsidR="00C9541F" w:rsidRPr="008F3A8A" w:rsidRDefault="002379B0">
      <w:pPr>
        <w:pStyle w:val="BodyTextIndent2"/>
        <w:rPr>
          <w:rFonts w:ascii="Arial" w:hAnsi="Arial" w:cs="Arial"/>
          <w:szCs w:val="24"/>
        </w:rPr>
      </w:pPr>
      <w:r w:rsidRPr="008F3A8A">
        <w:rPr>
          <w:rFonts w:ascii="Arial" w:hAnsi="Arial" w:cs="Arial"/>
          <w:szCs w:val="24"/>
        </w:rPr>
        <w:t>R1</w:t>
      </w:r>
      <w:r w:rsidR="00541653">
        <w:rPr>
          <w:rFonts w:ascii="Arial" w:hAnsi="Arial" w:cs="Arial"/>
          <w:szCs w:val="24"/>
        </w:rPr>
        <w:t>.</w:t>
      </w:r>
      <w:r w:rsidR="00B107EB">
        <w:rPr>
          <w:rFonts w:ascii="Arial" w:hAnsi="Arial" w:cs="Arial"/>
          <w:szCs w:val="24"/>
        </w:rPr>
        <w:t xml:space="preserve"> </w:t>
      </w:r>
      <w:r w:rsidR="002422DE">
        <w:rPr>
          <w:rFonts w:ascii="Arial" w:hAnsi="Arial" w:cs="Arial"/>
          <w:szCs w:val="24"/>
        </w:rPr>
        <w:t xml:space="preserve">  </w:t>
      </w:r>
      <w:r w:rsidR="00C9541F" w:rsidRPr="008F3A8A">
        <w:rPr>
          <w:rFonts w:ascii="Arial" w:hAnsi="Arial" w:cs="Arial"/>
          <w:szCs w:val="24"/>
        </w:rPr>
        <w:t xml:space="preserve">Kawasaki Disease can be distinguished from other serious febrile conditions </w:t>
      </w:r>
      <w:r w:rsidR="00B107EB">
        <w:rPr>
          <w:rFonts w:ascii="Arial" w:hAnsi="Arial" w:cs="Arial"/>
          <w:szCs w:val="24"/>
        </w:rPr>
        <w:t xml:space="preserve">of AIDS patients </w:t>
      </w:r>
      <w:r w:rsidR="00C9541F" w:rsidRPr="008F3A8A">
        <w:rPr>
          <w:rFonts w:ascii="Arial" w:hAnsi="Arial" w:cs="Arial"/>
          <w:szCs w:val="24"/>
        </w:rPr>
        <w:t>within</w:t>
      </w:r>
      <w:r w:rsidR="00B107EB">
        <w:rPr>
          <w:rFonts w:ascii="Arial" w:hAnsi="Arial" w:cs="Arial"/>
          <w:szCs w:val="24"/>
        </w:rPr>
        <w:t xml:space="preserve"> a week of symptom onset</w:t>
      </w:r>
      <w:r w:rsidR="00C9541F" w:rsidRPr="008F3A8A">
        <w:rPr>
          <w:rFonts w:ascii="Arial" w:hAnsi="Arial" w:cs="Arial"/>
          <w:szCs w:val="24"/>
        </w:rPr>
        <w:t xml:space="preserve">. Diagnostic indicators are specific mucocutaneous changes and </w:t>
      </w:r>
      <w:r w:rsidR="00B107EB">
        <w:rPr>
          <w:rFonts w:ascii="Arial" w:hAnsi="Arial" w:cs="Arial"/>
          <w:szCs w:val="24"/>
        </w:rPr>
        <w:t xml:space="preserve">XX </w:t>
      </w:r>
      <w:r w:rsidR="00C9541F" w:rsidRPr="008F3A8A">
        <w:rPr>
          <w:rFonts w:ascii="Arial" w:hAnsi="Arial" w:cs="Arial"/>
          <w:szCs w:val="24"/>
        </w:rPr>
        <w:t>laboratory findings</w:t>
      </w:r>
      <w:r w:rsidR="00B107EB">
        <w:rPr>
          <w:rFonts w:ascii="Arial" w:hAnsi="Arial" w:cs="Arial"/>
          <w:szCs w:val="24"/>
        </w:rPr>
        <w:t>. Moreover, other</w:t>
      </w:r>
      <w:r w:rsidR="00C9541F" w:rsidRPr="008F3A8A">
        <w:rPr>
          <w:rFonts w:ascii="Arial" w:hAnsi="Arial" w:cs="Arial"/>
          <w:szCs w:val="24"/>
        </w:rPr>
        <w:t xml:space="preserve"> diagnos</w:t>
      </w:r>
      <w:r w:rsidR="00B107EB">
        <w:rPr>
          <w:rFonts w:ascii="Arial" w:hAnsi="Arial" w:cs="Arial"/>
          <w:szCs w:val="24"/>
        </w:rPr>
        <w:t>e</w:t>
      </w:r>
      <w:r w:rsidR="00C9541F" w:rsidRPr="008F3A8A">
        <w:rPr>
          <w:rFonts w:ascii="Arial" w:hAnsi="Arial" w:cs="Arial"/>
          <w:szCs w:val="24"/>
        </w:rPr>
        <w:t xml:space="preserve">s can be excluded by XX and XX. </w:t>
      </w:r>
    </w:p>
    <w:p w14:paraId="656F63A4" w14:textId="77777777" w:rsidR="00C9541F" w:rsidRPr="008F3A8A" w:rsidRDefault="00C9541F">
      <w:pPr>
        <w:pStyle w:val="BodyTextIndent"/>
        <w:rPr>
          <w:rFonts w:ascii="Arial" w:hAnsi="Arial" w:cs="Arial"/>
          <w:szCs w:val="24"/>
        </w:rPr>
      </w:pPr>
    </w:p>
    <w:p w14:paraId="7D4E6B15" w14:textId="0E455E0A" w:rsidR="004F0852" w:rsidRPr="0003681E" w:rsidRDefault="002379B0" w:rsidP="002379B0">
      <w:pPr>
        <w:pStyle w:val="ListParagraph"/>
        <w:numPr>
          <w:ilvl w:val="0"/>
          <w:numId w:val="5"/>
        </w:numPr>
        <w:rPr>
          <w:rFonts w:ascii="Arial" w:hAnsi="Arial" w:cs="Arial"/>
          <w:sz w:val="24"/>
          <w:szCs w:val="24"/>
        </w:rPr>
      </w:pPr>
      <w:r w:rsidRPr="0003681E">
        <w:rPr>
          <w:rFonts w:ascii="Arial" w:hAnsi="Arial" w:cs="Arial"/>
          <w:sz w:val="24"/>
          <w:szCs w:val="24"/>
        </w:rPr>
        <w:t>T</w:t>
      </w:r>
      <w:r w:rsidR="004F0852" w:rsidRPr="0003681E">
        <w:rPr>
          <w:rFonts w:ascii="Arial" w:hAnsi="Arial" w:cs="Arial"/>
          <w:sz w:val="24"/>
          <w:szCs w:val="24"/>
        </w:rPr>
        <w:t>he most frequently reported source of hepatitis A infection is either household or sexual contact (22-26%); others include daycare attendees or employees (14-16%), recent international travel (5%) and suspected food or waterborne outbreak (5%).  Of note in approximately 50% of cases, no identifiable source is found.</w:t>
      </w:r>
      <w:r w:rsidR="00273A57" w:rsidRPr="0003681E">
        <w:rPr>
          <w:rFonts w:ascii="Arial" w:hAnsi="Arial" w:cs="Arial"/>
          <w:sz w:val="24"/>
          <w:szCs w:val="24"/>
        </w:rPr>
        <w:t xml:space="preserve"> [Tip </w:t>
      </w:r>
      <w:r w:rsidR="00EE26DD" w:rsidRPr="0003681E">
        <w:rPr>
          <w:rFonts w:ascii="Arial" w:hAnsi="Arial" w:cs="Arial"/>
          <w:sz w:val="24"/>
          <w:szCs w:val="24"/>
        </w:rPr>
        <w:t>S</w:t>
      </w:r>
      <w:r w:rsidR="00273A57" w:rsidRPr="0003681E">
        <w:rPr>
          <w:rFonts w:ascii="Arial" w:hAnsi="Arial" w:cs="Arial"/>
          <w:sz w:val="24"/>
          <w:szCs w:val="24"/>
        </w:rPr>
        <w:t>6]</w:t>
      </w:r>
    </w:p>
    <w:p w14:paraId="446F0308" w14:textId="77777777" w:rsidR="004F0852" w:rsidRPr="008F3A8A" w:rsidRDefault="004F0852" w:rsidP="004F0852">
      <w:pPr>
        <w:rPr>
          <w:rFonts w:ascii="Arial" w:hAnsi="Arial" w:cs="Arial"/>
          <w:sz w:val="24"/>
          <w:szCs w:val="24"/>
        </w:rPr>
      </w:pPr>
    </w:p>
    <w:p w14:paraId="71D4343A" w14:textId="2E872263" w:rsidR="004F0852" w:rsidRPr="008F3A8A" w:rsidRDefault="002379B0" w:rsidP="004F0852">
      <w:pPr>
        <w:ind w:left="360"/>
        <w:rPr>
          <w:rFonts w:ascii="Arial" w:hAnsi="Arial" w:cs="Arial"/>
          <w:sz w:val="24"/>
          <w:szCs w:val="24"/>
        </w:rPr>
      </w:pPr>
      <w:r w:rsidRPr="008F3A8A">
        <w:rPr>
          <w:rFonts w:ascii="Arial" w:hAnsi="Arial" w:cs="Arial"/>
          <w:sz w:val="24"/>
          <w:szCs w:val="24"/>
        </w:rPr>
        <w:t>R</w:t>
      </w:r>
      <w:r w:rsidR="004F0852" w:rsidRPr="008F3A8A">
        <w:rPr>
          <w:rFonts w:ascii="Arial" w:hAnsi="Arial" w:cs="Arial"/>
          <w:sz w:val="24"/>
          <w:szCs w:val="24"/>
        </w:rPr>
        <w:t>2</w:t>
      </w:r>
      <w:r w:rsidR="00541653">
        <w:rPr>
          <w:rFonts w:ascii="Arial" w:hAnsi="Arial" w:cs="Arial"/>
          <w:sz w:val="24"/>
          <w:szCs w:val="24"/>
        </w:rPr>
        <w:t>.</w:t>
      </w:r>
      <w:r w:rsidR="004F0852" w:rsidRPr="008F3A8A">
        <w:rPr>
          <w:rFonts w:ascii="Arial" w:hAnsi="Arial" w:cs="Arial"/>
          <w:sz w:val="24"/>
          <w:szCs w:val="24"/>
        </w:rPr>
        <w:t xml:space="preserve">  The most frequently reported sources of hepatitis A infection are household or sexual contacts (22-26%), </w:t>
      </w:r>
      <w:r w:rsidR="00245F07">
        <w:rPr>
          <w:rFonts w:ascii="Arial" w:hAnsi="Arial" w:cs="Arial"/>
          <w:sz w:val="24"/>
          <w:szCs w:val="24"/>
        </w:rPr>
        <w:t>exposure to infected</w:t>
      </w:r>
      <w:r w:rsidR="00B107EB">
        <w:rPr>
          <w:rFonts w:ascii="Arial" w:hAnsi="Arial" w:cs="Arial"/>
          <w:sz w:val="24"/>
          <w:szCs w:val="24"/>
        </w:rPr>
        <w:t xml:space="preserve"> </w:t>
      </w:r>
      <w:r w:rsidR="004F0852" w:rsidRPr="008F3A8A">
        <w:rPr>
          <w:rFonts w:ascii="Arial" w:hAnsi="Arial" w:cs="Arial"/>
          <w:sz w:val="24"/>
          <w:szCs w:val="24"/>
        </w:rPr>
        <w:t xml:space="preserve">daycare attendees or employees (14-16%), </w:t>
      </w:r>
      <w:r w:rsidR="00245F07">
        <w:rPr>
          <w:rFonts w:ascii="Arial" w:hAnsi="Arial" w:cs="Arial"/>
          <w:sz w:val="24"/>
          <w:szCs w:val="24"/>
        </w:rPr>
        <w:t xml:space="preserve">interactions during </w:t>
      </w:r>
      <w:r w:rsidR="004F0852" w:rsidRPr="008F3A8A">
        <w:rPr>
          <w:rFonts w:ascii="Arial" w:hAnsi="Arial" w:cs="Arial"/>
          <w:sz w:val="24"/>
          <w:szCs w:val="24"/>
        </w:rPr>
        <w:t xml:space="preserve">recent international travel (5%), and contaminated food </w:t>
      </w:r>
      <w:r w:rsidR="004F0852" w:rsidRPr="008F3A8A">
        <w:rPr>
          <w:rFonts w:ascii="Arial" w:hAnsi="Arial" w:cs="Arial"/>
          <w:sz w:val="24"/>
          <w:szCs w:val="24"/>
        </w:rPr>
        <w:lastRenderedPageBreak/>
        <w:t>or water (5%). However, no identifiable source can be found</w:t>
      </w:r>
      <w:r w:rsidR="004F0852" w:rsidRPr="008F3A8A">
        <w:rPr>
          <w:rFonts w:ascii="Arial" w:hAnsi="Arial" w:cs="Arial"/>
          <w:sz w:val="24"/>
          <w:szCs w:val="24"/>
          <w:vertAlign w:val="superscript"/>
        </w:rPr>
        <w:t xml:space="preserve">  </w:t>
      </w:r>
      <w:r w:rsidR="004F0852" w:rsidRPr="008F3A8A">
        <w:rPr>
          <w:rFonts w:ascii="Arial" w:hAnsi="Arial" w:cs="Arial"/>
          <w:sz w:val="24"/>
          <w:szCs w:val="24"/>
        </w:rPr>
        <w:t xml:space="preserve">in approximately 50% of cases.  </w:t>
      </w:r>
    </w:p>
    <w:p w14:paraId="74E48B9B" w14:textId="77777777" w:rsidR="004F0852" w:rsidRPr="008F3A8A" w:rsidRDefault="004F0852" w:rsidP="004F0852">
      <w:pPr>
        <w:rPr>
          <w:rFonts w:ascii="Arial" w:hAnsi="Arial" w:cs="Arial"/>
          <w:sz w:val="24"/>
          <w:szCs w:val="24"/>
        </w:rPr>
      </w:pPr>
    </w:p>
    <w:p w14:paraId="7ECCA0EE" w14:textId="163550DF" w:rsidR="00C9541F" w:rsidRPr="008F3A8A" w:rsidRDefault="00C9541F" w:rsidP="002379B0">
      <w:pPr>
        <w:pStyle w:val="ListParagraph"/>
        <w:numPr>
          <w:ilvl w:val="0"/>
          <w:numId w:val="5"/>
        </w:numPr>
        <w:rPr>
          <w:rFonts w:ascii="Arial" w:hAnsi="Arial" w:cs="Arial"/>
          <w:sz w:val="24"/>
          <w:szCs w:val="24"/>
        </w:rPr>
      </w:pPr>
      <w:r w:rsidRPr="008F3A8A">
        <w:rPr>
          <w:rFonts w:ascii="Arial" w:hAnsi="Arial" w:cs="Arial"/>
          <w:sz w:val="24"/>
          <w:szCs w:val="24"/>
        </w:rPr>
        <w:t xml:space="preserve">It will also be useful to know whether offering four modalities of screening will have a greater impact on compliance than in studies which offered only one or two. [Tips </w:t>
      </w:r>
      <w:r w:rsidR="00EE26DD">
        <w:rPr>
          <w:rFonts w:ascii="Arial" w:hAnsi="Arial" w:cs="Arial"/>
          <w:sz w:val="24"/>
          <w:szCs w:val="24"/>
        </w:rPr>
        <w:t>S</w:t>
      </w:r>
      <w:r w:rsidRPr="008F3A8A">
        <w:rPr>
          <w:rFonts w:ascii="Arial" w:hAnsi="Arial" w:cs="Arial"/>
          <w:sz w:val="24"/>
          <w:szCs w:val="24"/>
        </w:rPr>
        <w:t>1,4,5]</w:t>
      </w:r>
    </w:p>
    <w:p w14:paraId="0B46D2C2" w14:textId="77777777" w:rsidR="00C9541F" w:rsidRPr="008F3A8A" w:rsidRDefault="00C9541F">
      <w:pPr>
        <w:ind w:left="720"/>
        <w:rPr>
          <w:rFonts w:ascii="Arial" w:hAnsi="Arial" w:cs="Arial"/>
          <w:sz w:val="24"/>
          <w:szCs w:val="24"/>
        </w:rPr>
      </w:pPr>
    </w:p>
    <w:p w14:paraId="37101F8A" w14:textId="4F69C01B" w:rsidR="00C9541F" w:rsidRPr="008F3A8A" w:rsidRDefault="00C9541F">
      <w:pPr>
        <w:pStyle w:val="BodyTextIndent"/>
        <w:ind w:left="360"/>
        <w:rPr>
          <w:rFonts w:ascii="Arial" w:hAnsi="Arial" w:cs="Arial"/>
          <w:szCs w:val="24"/>
        </w:rPr>
      </w:pPr>
      <w:r w:rsidRPr="008F3A8A">
        <w:rPr>
          <w:rFonts w:ascii="Arial" w:hAnsi="Arial" w:cs="Arial"/>
          <w:szCs w:val="24"/>
        </w:rPr>
        <w:t xml:space="preserve">R3. </w:t>
      </w:r>
      <w:r w:rsidR="002422DE">
        <w:rPr>
          <w:rFonts w:ascii="Arial" w:hAnsi="Arial" w:cs="Arial"/>
          <w:szCs w:val="24"/>
        </w:rPr>
        <w:t xml:space="preserve"> </w:t>
      </w:r>
      <w:r w:rsidRPr="008F3A8A">
        <w:rPr>
          <w:rFonts w:ascii="Arial" w:hAnsi="Arial" w:cs="Arial"/>
          <w:szCs w:val="24"/>
        </w:rPr>
        <w:t>We also propose to evaluate whether compliance is greater when four, rather than one or two, screening options are offered to patients.</w:t>
      </w:r>
    </w:p>
    <w:p w14:paraId="0096BA6B" w14:textId="77777777" w:rsidR="00C9541F" w:rsidRPr="008F3A8A" w:rsidRDefault="00C9541F">
      <w:pPr>
        <w:rPr>
          <w:rFonts w:ascii="Arial" w:hAnsi="Arial" w:cs="Arial"/>
          <w:b/>
          <w:sz w:val="24"/>
          <w:szCs w:val="24"/>
        </w:rPr>
      </w:pPr>
    </w:p>
    <w:p w14:paraId="317A40B6" w14:textId="166C2713" w:rsidR="00C9541F" w:rsidRPr="008F3A8A" w:rsidRDefault="00C9541F" w:rsidP="002379B0">
      <w:pPr>
        <w:pStyle w:val="ListParagraph"/>
        <w:numPr>
          <w:ilvl w:val="0"/>
          <w:numId w:val="5"/>
        </w:numPr>
        <w:rPr>
          <w:rFonts w:ascii="Arial" w:hAnsi="Arial" w:cs="Arial"/>
          <w:sz w:val="24"/>
          <w:szCs w:val="24"/>
        </w:rPr>
      </w:pPr>
      <w:r w:rsidRPr="008F3A8A">
        <w:rPr>
          <w:rFonts w:ascii="Arial" w:hAnsi="Arial" w:cs="Arial"/>
          <w:sz w:val="24"/>
          <w:szCs w:val="24"/>
        </w:rPr>
        <w:t>Such instruments have been shown to not only predict response and adaptation to pain, but also represent instruments that can be used to prescribe treatment interventions (e.g., relaxation procedures, disputation of catastrophic beliefs, adaptive cognitive reinterpretation to emphasize internal control, goal setting and activity quotas) with demonstrated efficacy for reducing</w:t>
      </w:r>
      <w:r w:rsidR="00063F66">
        <w:rPr>
          <w:rFonts w:ascii="Arial" w:hAnsi="Arial" w:cs="Arial"/>
          <w:sz w:val="24"/>
          <w:szCs w:val="24"/>
        </w:rPr>
        <w:t xml:space="preserve"> pain related distress. [Tips </w:t>
      </w:r>
      <w:r w:rsidR="00EE26DD">
        <w:rPr>
          <w:rFonts w:ascii="Arial" w:hAnsi="Arial" w:cs="Arial"/>
          <w:sz w:val="24"/>
          <w:szCs w:val="24"/>
        </w:rPr>
        <w:t>S</w:t>
      </w:r>
      <w:r w:rsidRPr="008F3A8A">
        <w:rPr>
          <w:rFonts w:ascii="Arial" w:hAnsi="Arial" w:cs="Arial"/>
          <w:sz w:val="24"/>
          <w:szCs w:val="24"/>
        </w:rPr>
        <w:t>5,6]</w:t>
      </w:r>
    </w:p>
    <w:p w14:paraId="3A11558B" w14:textId="77777777" w:rsidR="00C9541F" w:rsidRPr="008F3A8A" w:rsidRDefault="00C9541F">
      <w:pPr>
        <w:rPr>
          <w:rFonts w:ascii="Arial" w:hAnsi="Arial" w:cs="Arial"/>
          <w:sz w:val="24"/>
          <w:szCs w:val="24"/>
        </w:rPr>
      </w:pPr>
    </w:p>
    <w:p w14:paraId="460B8927" w14:textId="23C1B955" w:rsidR="00C9541F" w:rsidRPr="008F3A8A" w:rsidRDefault="002379B0">
      <w:pPr>
        <w:pStyle w:val="BodyTextIndent"/>
        <w:ind w:left="360"/>
        <w:rPr>
          <w:rFonts w:ascii="Arial" w:hAnsi="Arial" w:cs="Arial"/>
          <w:szCs w:val="24"/>
        </w:rPr>
      </w:pPr>
      <w:r w:rsidRPr="008F3A8A">
        <w:rPr>
          <w:rFonts w:ascii="Arial" w:hAnsi="Arial" w:cs="Arial"/>
          <w:szCs w:val="24"/>
        </w:rPr>
        <w:t>R</w:t>
      </w:r>
      <w:r w:rsidR="00C9541F" w:rsidRPr="008F3A8A">
        <w:rPr>
          <w:rFonts w:ascii="Arial" w:hAnsi="Arial" w:cs="Arial"/>
          <w:szCs w:val="24"/>
        </w:rPr>
        <w:t>4.  Such instruments have been shown not only to predict response and adaptation to pain, but also to assist in the selection of treatment interventions that are proven to reduce pain-related distress</w:t>
      </w:r>
      <w:r w:rsidR="0003681E">
        <w:rPr>
          <w:rFonts w:ascii="Arial" w:hAnsi="Arial" w:cs="Arial"/>
          <w:szCs w:val="24"/>
        </w:rPr>
        <w:t xml:space="preserve">, including </w:t>
      </w:r>
      <w:r w:rsidR="00C9541F" w:rsidRPr="008F3A8A">
        <w:rPr>
          <w:rFonts w:ascii="Arial" w:hAnsi="Arial" w:cs="Arial"/>
          <w:szCs w:val="24"/>
        </w:rPr>
        <w:t xml:space="preserve">relaxation procedures, </w:t>
      </w:r>
      <w:r w:rsidR="0003681E" w:rsidRPr="008F3A8A">
        <w:rPr>
          <w:rFonts w:ascii="Arial" w:hAnsi="Arial" w:cs="Arial"/>
          <w:szCs w:val="24"/>
        </w:rPr>
        <w:t>goal setting</w:t>
      </w:r>
      <w:r w:rsidR="0003681E">
        <w:rPr>
          <w:rFonts w:ascii="Arial" w:hAnsi="Arial" w:cs="Arial"/>
          <w:szCs w:val="24"/>
        </w:rPr>
        <w:t xml:space="preserve">, </w:t>
      </w:r>
      <w:r w:rsidR="0003681E" w:rsidRPr="008F3A8A">
        <w:rPr>
          <w:rFonts w:ascii="Arial" w:hAnsi="Arial" w:cs="Arial"/>
          <w:szCs w:val="24"/>
        </w:rPr>
        <w:t>activity quotas</w:t>
      </w:r>
      <w:r w:rsidR="0003681E">
        <w:rPr>
          <w:rFonts w:ascii="Arial" w:hAnsi="Arial" w:cs="Arial"/>
          <w:szCs w:val="24"/>
        </w:rPr>
        <w:t xml:space="preserve">, </w:t>
      </w:r>
      <w:r w:rsidR="00C9541F" w:rsidRPr="008F3A8A">
        <w:rPr>
          <w:rFonts w:ascii="Arial" w:hAnsi="Arial" w:cs="Arial"/>
          <w:szCs w:val="24"/>
        </w:rPr>
        <w:t xml:space="preserve">disputation of catastrophic beliefs, </w:t>
      </w:r>
      <w:r w:rsidR="0003681E">
        <w:rPr>
          <w:rFonts w:ascii="Arial" w:hAnsi="Arial" w:cs="Arial"/>
          <w:szCs w:val="24"/>
        </w:rPr>
        <w:t xml:space="preserve">and </w:t>
      </w:r>
      <w:r w:rsidR="00C9541F" w:rsidRPr="008F3A8A">
        <w:rPr>
          <w:rFonts w:ascii="Arial" w:hAnsi="Arial" w:cs="Arial"/>
          <w:szCs w:val="24"/>
        </w:rPr>
        <w:t xml:space="preserve">adaptive cognitive reinterpretation </w:t>
      </w:r>
      <w:r w:rsidR="0003681E">
        <w:rPr>
          <w:rFonts w:ascii="Arial" w:hAnsi="Arial" w:cs="Arial"/>
          <w:szCs w:val="24"/>
        </w:rPr>
        <w:t>that</w:t>
      </w:r>
      <w:r w:rsidR="00C9541F" w:rsidRPr="008F3A8A">
        <w:rPr>
          <w:rFonts w:ascii="Arial" w:hAnsi="Arial" w:cs="Arial"/>
          <w:szCs w:val="24"/>
        </w:rPr>
        <w:t xml:space="preserve"> emphasize</w:t>
      </w:r>
      <w:r w:rsidR="0003681E">
        <w:rPr>
          <w:rFonts w:ascii="Arial" w:hAnsi="Arial" w:cs="Arial"/>
          <w:szCs w:val="24"/>
        </w:rPr>
        <w:t>s</w:t>
      </w:r>
      <w:r w:rsidR="00C9541F" w:rsidRPr="008F3A8A">
        <w:rPr>
          <w:rFonts w:ascii="Arial" w:hAnsi="Arial" w:cs="Arial"/>
          <w:szCs w:val="24"/>
        </w:rPr>
        <w:t xml:space="preserve"> internal control. </w:t>
      </w:r>
    </w:p>
    <w:p w14:paraId="4399829F" w14:textId="77777777" w:rsidR="00C9541F" w:rsidRPr="008F3A8A" w:rsidRDefault="00C9541F">
      <w:pPr>
        <w:rPr>
          <w:rFonts w:ascii="Arial" w:hAnsi="Arial" w:cs="Arial"/>
          <w:sz w:val="24"/>
          <w:szCs w:val="24"/>
        </w:rPr>
      </w:pPr>
    </w:p>
    <w:p w14:paraId="7334E55A" w14:textId="311FC7F8" w:rsidR="00C9541F" w:rsidRPr="008F3A8A" w:rsidRDefault="00C9541F" w:rsidP="002379B0">
      <w:pPr>
        <w:pStyle w:val="ListParagraph"/>
        <w:numPr>
          <w:ilvl w:val="0"/>
          <w:numId w:val="5"/>
        </w:numPr>
        <w:rPr>
          <w:rFonts w:ascii="Arial" w:hAnsi="Arial" w:cs="Arial"/>
          <w:sz w:val="24"/>
          <w:szCs w:val="24"/>
        </w:rPr>
      </w:pPr>
      <w:r w:rsidRPr="008F3A8A">
        <w:rPr>
          <w:rFonts w:ascii="Arial" w:hAnsi="Arial" w:cs="Arial"/>
          <w:sz w:val="24"/>
          <w:szCs w:val="24"/>
        </w:rPr>
        <w:t>The purpose of this study is to evaluate the change over time in fetal anterior-posterior diameter of the renal pelvis in pregnancies identified as having pyelectasis, need for intervention in the course of the pregnancy on the basis of sonographic renal f</w:t>
      </w:r>
      <w:r w:rsidR="00793D0D">
        <w:rPr>
          <w:rFonts w:ascii="Arial" w:hAnsi="Arial" w:cs="Arial"/>
          <w:sz w:val="24"/>
          <w:szCs w:val="24"/>
        </w:rPr>
        <w:t xml:space="preserve">indings, and neonatal outcome.[Tips </w:t>
      </w:r>
      <w:r w:rsidR="00EE26DD">
        <w:rPr>
          <w:rFonts w:ascii="Arial" w:hAnsi="Arial" w:cs="Arial"/>
          <w:sz w:val="24"/>
          <w:szCs w:val="24"/>
        </w:rPr>
        <w:t>S</w:t>
      </w:r>
      <w:r w:rsidRPr="008F3A8A">
        <w:rPr>
          <w:rFonts w:ascii="Arial" w:hAnsi="Arial" w:cs="Arial"/>
          <w:sz w:val="24"/>
          <w:szCs w:val="24"/>
        </w:rPr>
        <w:t>5,6]</w:t>
      </w:r>
    </w:p>
    <w:p w14:paraId="4F4F947F" w14:textId="77777777" w:rsidR="00C9541F" w:rsidRPr="008F3A8A" w:rsidRDefault="00C9541F">
      <w:pPr>
        <w:rPr>
          <w:rFonts w:ascii="Arial" w:hAnsi="Arial" w:cs="Arial"/>
          <w:sz w:val="24"/>
          <w:szCs w:val="24"/>
        </w:rPr>
      </w:pPr>
    </w:p>
    <w:p w14:paraId="3B00AE12" w14:textId="26FBB54F" w:rsidR="00C9541F" w:rsidRPr="008F3A8A" w:rsidRDefault="00C9541F">
      <w:pPr>
        <w:ind w:left="360"/>
        <w:rPr>
          <w:rFonts w:ascii="Arial" w:hAnsi="Arial" w:cs="Arial"/>
          <w:sz w:val="24"/>
          <w:szCs w:val="24"/>
        </w:rPr>
      </w:pPr>
      <w:r w:rsidRPr="008F3A8A">
        <w:rPr>
          <w:rFonts w:ascii="Arial" w:hAnsi="Arial" w:cs="Arial"/>
          <w:sz w:val="24"/>
          <w:szCs w:val="24"/>
        </w:rPr>
        <w:t>R</w:t>
      </w:r>
      <w:r w:rsidR="00F93E00" w:rsidRPr="008F3A8A">
        <w:rPr>
          <w:rFonts w:ascii="Arial" w:hAnsi="Arial" w:cs="Arial"/>
          <w:sz w:val="24"/>
          <w:szCs w:val="24"/>
        </w:rPr>
        <w:t>5</w:t>
      </w:r>
      <w:r w:rsidRPr="008F3A8A">
        <w:rPr>
          <w:rFonts w:ascii="Arial" w:hAnsi="Arial" w:cs="Arial"/>
          <w:sz w:val="24"/>
          <w:szCs w:val="24"/>
        </w:rPr>
        <w:t xml:space="preserve">. </w:t>
      </w:r>
      <w:r w:rsidR="002422DE">
        <w:rPr>
          <w:rFonts w:ascii="Arial" w:hAnsi="Arial" w:cs="Arial"/>
          <w:sz w:val="24"/>
          <w:szCs w:val="24"/>
        </w:rPr>
        <w:t xml:space="preserve"> </w:t>
      </w:r>
      <w:r w:rsidRPr="008F3A8A">
        <w:rPr>
          <w:rFonts w:ascii="Arial" w:hAnsi="Arial" w:cs="Arial"/>
          <w:sz w:val="24"/>
          <w:szCs w:val="24"/>
        </w:rPr>
        <w:t>The purpose of this study is to evaluate in pregnancies identified as having pyelectasis: 1) the change over time in fetal anterior-posterior diameter of the renal pelvis, 2) need for intervention in the course of the pregnancy, as indicated by renal sonographic findings, and 3) neonatal outcome.</w:t>
      </w:r>
    </w:p>
    <w:p w14:paraId="2422AB87" w14:textId="77777777" w:rsidR="00C9541F" w:rsidRPr="008F3A8A" w:rsidRDefault="00C9541F">
      <w:pPr>
        <w:rPr>
          <w:rFonts w:ascii="Arial" w:hAnsi="Arial" w:cs="Arial"/>
          <w:sz w:val="24"/>
          <w:szCs w:val="24"/>
        </w:rPr>
      </w:pPr>
    </w:p>
    <w:p w14:paraId="611B1C5A" w14:textId="2B474438"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 xml:space="preserve">Diabetes is unique amongst other chronic diseases suffered by the indigent population, because if properly taken care of at an early state we can decrease the burden to society and save fixed dollars in health care costs. [Tips </w:t>
      </w:r>
      <w:r w:rsidR="00EE26DD">
        <w:rPr>
          <w:rFonts w:ascii="Arial" w:hAnsi="Arial" w:cs="Arial"/>
          <w:sz w:val="24"/>
          <w:szCs w:val="24"/>
        </w:rPr>
        <w:t>S</w:t>
      </w:r>
      <w:r w:rsidRPr="008F3A8A">
        <w:rPr>
          <w:rFonts w:ascii="Arial" w:hAnsi="Arial" w:cs="Arial"/>
          <w:sz w:val="24"/>
          <w:szCs w:val="24"/>
        </w:rPr>
        <w:t>1,3,5]</w:t>
      </w:r>
    </w:p>
    <w:p w14:paraId="681B9F61" w14:textId="77777777" w:rsidR="00C9541F" w:rsidRPr="008F3A8A" w:rsidRDefault="00C9541F">
      <w:pPr>
        <w:rPr>
          <w:rFonts w:ascii="Arial" w:hAnsi="Arial" w:cs="Arial"/>
          <w:sz w:val="24"/>
          <w:szCs w:val="24"/>
        </w:rPr>
      </w:pPr>
    </w:p>
    <w:p w14:paraId="06BE41A8" w14:textId="574422D1" w:rsidR="00C9541F" w:rsidRPr="008F3A8A" w:rsidRDefault="002379B0" w:rsidP="002379B0">
      <w:pPr>
        <w:pStyle w:val="BodyTextIndent2"/>
        <w:rPr>
          <w:rFonts w:ascii="Arial" w:hAnsi="Arial" w:cs="Arial"/>
          <w:szCs w:val="24"/>
        </w:rPr>
      </w:pPr>
      <w:r w:rsidRPr="008F3A8A">
        <w:rPr>
          <w:rFonts w:ascii="Arial" w:hAnsi="Arial" w:cs="Arial"/>
          <w:szCs w:val="24"/>
        </w:rPr>
        <w:t>R</w:t>
      </w:r>
      <w:r w:rsidR="00F93E00" w:rsidRPr="008F3A8A">
        <w:rPr>
          <w:rFonts w:ascii="Arial" w:hAnsi="Arial" w:cs="Arial"/>
          <w:szCs w:val="24"/>
        </w:rPr>
        <w:t>6</w:t>
      </w:r>
      <w:r w:rsidR="00C9541F" w:rsidRPr="008F3A8A">
        <w:rPr>
          <w:rFonts w:ascii="Arial" w:hAnsi="Arial" w:cs="Arial"/>
          <w:szCs w:val="24"/>
        </w:rPr>
        <w:t xml:space="preserve">. </w:t>
      </w:r>
      <w:r w:rsidR="002422DE">
        <w:rPr>
          <w:rFonts w:ascii="Arial" w:hAnsi="Arial" w:cs="Arial"/>
          <w:szCs w:val="24"/>
        </w:rPr>
        <w:t xml:space="preserve">  </w:t>
      </w:r>
      <w:r w:rsidR="00612D33">
        <w:rPr>
          <w:rFonts w:ascii="Arial" w:hAnsi="Arial" w:cs="Arial"/>
          <w:szCs w:val="24"/>
        </w:rPr>
        <w:t xml:space="preserve">Compared to other chronic diseases </w:t>
      </w:r>
      <w:r w:rsidR="00612D33" w:rsidRPr="008F3A8A">
        <w:rPr>
          <w:rFonts w:ascii="Arial" w:hAnsi="Arial" w:cs="Arial"/>
          <w:szCs w:val="24"/>
        </w:rPr>
        <w:t>suffered by the indigent population</w:t>
      </w:r>
      <w:r w:rsidR="00612D33">
        <w:rPr>
          <w:rFonts w:ascii="Arial" w:hAnsi="Arial" w:cs="Arial"/>
          <w:szCs w:val="24"/>
        </w:rPr>
        <w:t>, diabetes</w:t>
      </w:r>
      <w:r w:rsidR="00612D33" w:rsidRPr="00612D33">
        <w:rPr>
          <w:rFonts w:ascii="Arial" w:hAnsi="Arial" w:cs="Arial"/>
          <w:szCs w:val="24"/>
        </w:rPr>
        <w:t xml:space="preserve"> </w:t>
      </w:r>
      <w:r w:rsidR="00612D33" w:rsidRPr="008F3A8A">
        <w:rPr>
          <w:rFonts w:ascii="Arial" w:hAnsi="Arial" w:cs="Arial"/>
          <w:szCs w:val="24"/>
        </w:rPr>
        <w:t>offers unique opportunities</w:t>
      </w:r>
      <w:r w:rsidR="00612D33">
        <w:rPr>
          <w:rFonts w:ascii="Arial" w:hAnsi="Arial" w:cs="Arial"/>
          <w:szCs w:val="24"/>
        </w:rPr>
        <w:t xml:space="preserve">, if treated </w:t>
      </w:r>
      <w:r w:rsidR="00C9541F" w:rsidRPr="008F3A8A">
        <w:rPr>
          <w:rFonts w:ascii="Arial" w:hAnsi="Arial" w:cs="Arial"/>
          <w:szCs w:val="24"/>
        </w:rPr>
        <w:t>early</w:t>
      </w:r>
      <w:r w:rsidR="00612D33">
        <w:rPr>
          <w:rFonts w:ascii="Arial" w:hAnsi="Arial" w:cs="Arial"/>
          <w:szCs w:val="24"/>
        </w:rPr>
        <w:t>,</w:t>
      </w:r>
      <w:r w:rsidR="00C9541F" w:rsidRPr="008F3A8A">
        <w:rPr>
          <w:rFonts w:ascii="Arial" w:hAnsi="Arial" w:cs="Arial"/>
          <w:szCs w:val="24"/>
        </w:rPr>
        <w:t xml:space="preserve"> </w:t>
      </w:r>
      <w:r w:rsidR="00612D33">
        <w:rPr>
          <w:rFonts w:ascii="Arial" w:hAnsi="Arial" w:cs="Arial"/>
          <w:szCs w:val="24"/>
        </w:rPr>
        <w:t>to</w:t>
      </w:r>
      <w:r w:rsidR="00C9541F" w:rsidRPr="008F3A8A">
        <w:rPr>
          <w:rFonts w:ascii="Arial" w:hAnsi="Arial" w:cs="Arial"/>
          <w:szCs w:val="24"/>
        </w:rPr>
        <w:t xml:space="preserve"> prevent long</w:t>
      </w:r>
      <w:r w:rsidR="00354035">
        <w:rPr>
          <w:rFonts w:ascii="Arial" w:hAnsi="Arial" w:cs="Arial"/>
          <w:szCs w:val="24"/>
        </w:rPr>
        <w:t xml:space="preserve"> </w:t>
      </w:r>
      <w:r w:rsidR="00C9541F" w:rsidRPr="008F3A8A">
        <w:rPr>
          <w:rFonts w:ascii="Arial" w:hAnsi="Arial" w:cs="Arial"/>
          <w:szCs w:val="24"/>
        </w:rPr>
        <w:t xml:space="preserve">term complications, </w:t>
      </w:r>
      <w:r w:rsidR="00612D33">
        <w:rPr>
          <w:rFonts w:ascii="Arial" w:hAnsi="Arial" w:cs="Arial"/>
          <w:szCs w:val="24"/>
        </w:rPr>
        <w:t>thereby</w:t>
      </w:r>
      <w:r w:rsidR="00C9541F" w:rsidRPr="008F3A8A">
        <w:rPr>
          <w:rFonts w:ascii="Arial" w:hAnsi="Arial" w:cs="Arial"/>
          <w:szCs w:val="24"/>
        </w:rPr>
        <w:t xml:space="preserve"> reduc</w:t>
      </w:r>
      <w:r w:rsidR="00612D33">
        <w:rPr>
          <w:rFonts w:ascii="Arial" w:hAnsi="Arial" w:cs="Arial"/>
          <w:szCs w:val="24"/>
        </w:rPr>
        <w:t>ing</w:t>
      </w:r>
      <w:r w:rsidR="00C9541F" w:rsidRPr="008F3A8A">
        <w:rPr>
          <w:rFonts w:ascii="Arial" w:hAnsi="Arial" w:cs="Arial"/>
          <w:szCs w:val="24"/>
        </w:rPr>
        <w:t xml:space="preserve"> its social burden and cut</w:t>
      </w:r>
      <w:r w:rsidR="00612D33">
        <w:rPr>
          <w:rFonts w:ascii="Arial" w:hAnsi="Arial" w:cs="Arial"/>
          <w:szCs w:val="24"/>
        </w:rPr>
        <w:t>ting</w:t>
      </w:r>
      <w:r w:rsidR="00C9541F" w:rsidRPr="008F3A8A">
        <w:rPr>
          <w:rFonts w:ascii="Arial" w:hAnsi="Arial" w:cs="Arial"/>
          <w:szCs w:val="24"/>
        </w:rPr>
        <w:t xml:space="preserve"> health care</w:t>
      </w:r>
      <w:r w:rsidR="00612D33" w:rsidRPr="00612D33">
        <w:rPr>
          <w:rFonts w:ascii="Arial" w:hAnsi="Arial" w:cs="Arial"/>
          <w:szCs w:val="24"/>
        </w:rPr>
        <w:t xml:space="preserve"> </w:t>
      </w:r>
      <w:r w:rsidR="00612D33" w:rsidRPr="008F3A8A">
        <w:rPr>
          <w:rFonts w:ascii="Arial" w:hAnsi="Arial" w:cs="Arial"/>
          <w:szCs w:val="24"/>
        </w:rPr>
        <w:t>costs</w:t>
      </w:r>
      <w:r w:rsidR="00C9541F" w:rsidRPr="008F3A8A">
        <w:rPr>
          <w:rFonts w:ascii="Arial" w:hAnsi="Arial" w:cs="Arial"/>
          <w:szCs w:val="24"/>
        </w:rPr>
        <w:t xml:space="preserve">. </w:t>
      </w:r>
    </w:p>
    <w:p w14:paraId="4BE96F58" w14:textId="77777777" w:rsidR="00C9541F" w:rsidRPr="008F3A8A" w:rsidRDefault="00C9541F">
      <w:pPr>
        <w:rPr>
          <w:rFonts w:ascii="Arial" w:hAnsi="Arial" w:cs="Arial"/>
          <w:sz w:val="24"/>
          <w:szCs w:val="24"/>
        </w:rPr>
      </w:pPr>
    </w:p>
    <w:p w14:paraId="55616E57" w14:textId="6C13D329"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The initial experiment assessed whether cells grown in ovine supplemented media would survive and if so to develop a growth curve which was compared to growth under normal conditions [media plus fetal calf serum (FCS)]. [</w:t>
      </w:r>
      <w:r w:rsidR="00793D0D">
        <w:rPr>
          <w:rFonts w:ascii="Arial" w:hAnsi="Arial" w:cs="Arial"/>
          <w:sz w:val="24"/>
          <w:szCs w:val="24"/>
        </w:rPr>
        <w:t xml:space="preserve">Tips </w:t>
      </w:r>
      <w:r w:rsidRPr="008F3A8A">
        <w:rPr>
          <w:rFonts w:ascii="Arial" w:hAnsi="Arial" w:cs="Arial"/>
          <w:sz w:val="24"/>
          <w:szCs w:val="24"/>
        </w:rPr>
        <w:t xml:space="preserve"> </w:t>
      </w:r>
      <w:r w:rsidR="00EE26DD">
        <w:rPr>
          <w:rFonts w:ascii="Arial" w:hAnsi="Arial" w:cs="Arial"/>
          <w:sz w:val="24"/>
          <w:szCs w:val="24"/>
        </w:rPr>
        <w:t>S</w:t>
      </w:r>
      <w:r w:rsidRPr="008F3A8A">
        <w:rPr>
          <w:rFonts w:ascii="Arial" w:hAnsi="Arial" w:cs="Arial"/>
          <w:sz w:val="24"/>
          <w:szCs w:val="24"/>
        </w:rPr>
        <w:t>1,6]</w:t>
      </w:r>
    </w:p>
    <w:p w14:paraId="15D2E49D" w14:textId="77777777" w:rsidR="00C9541F" w:rsidRPr="008F3A8A" w:rsidRDefault="00C9541F">
      <w:pPr>
        <w:rPr>
          <w:rFonts w:ascii="Arial" w:hAnsi="Arial" w:cs="Arial"/>
          <w:sz w:val="24"/>
          <w:szCs w:val="24"/>
        </w:rPr>
      </w:pPr>
    </w:p>
    <w:p w14:paraId="569908D1" w14:textId="58433393" w:rsidR="001F0392" w:rsidRPr="008F3A8A" w:rsidRDefault="002379B0" w:rsidP="002379B0">
      <w:pPr>
        <w:pStyle w:val="BodyTextIndent2"/>
        <w:rPr>
          <w:rFonts w:ascii="Arial" w:hAnsi="Arial" w:cs="Arial"/>
          <w:szCs w:val="24"/>
        </w:rPr>
      </w:pPr>
      <w:r w:rsidRPr="008F3A8A">
        <w:rPr>
          <w:rFonts w:ascii="Arial" w:hAnsi="Arial" w:cs="Arial"/>
          <w:szCs w:val="24"/>
        </w:rPr>
        <w:lastRenderedPageBreak/>
        <w:t>R</w:t>
      </w:r>
      <w:r w:rsidR="00F93E00" w:rsidRPr="008F3A8A">
        <w:rPr>
          <w:rFonts w:ascii="Arial" w:hAnsi="Arial" w:cs="Arial"/>
          <w:szCs w:val="24"/>
        </w:rPr>
        <w:t>7</w:t>
      </w:r>
      <w:r w:rsidR="00C9541F" w:rsidRPr="008F3A8A">
        <w:rPr>
          <w:rFonts w:ascii="Arial" w:hAnsi="Arial" w:cs="Arial"/>
          <w:szCs w:val="24"/>
        </w:rPr>
        <w:t xml:space="preserve">. </w:t>
      </w:r>
      <w:r w:rsidR="002422DE">
        <w:rPr>
          <w:rFonts w:ascii="Arial" w:hAnsi="Arial" w:cs="Arial"/>
          <w:szCs w:val="24"/>
        </w:rPr>
        <w:t xml:space="preserve"> </w:t>
      </w:r>
      <w:r w:rsidR="001F0392" w:rsidRPr="008F3A8A">
        <w:rPr>
          <w:rFonts w:ascii="Arial" w:hAnsi="Arial" w:cs="Arial"/>
          <w:szCs w:val="24"/>
        </w:rPr>
        <w:t xml:space="preserve">The initial experiment assessed whether cells grown in ovine-supplemented media would survive. Then, cell growth </w:t>
      </w:r>
      <w:r w:rsidR="00612D33">
        <w:rPr>
          <w:rFonts w:ascii="Arial" w:hAnsi="Arial" w:cs="Arial"/>
          <w:szCs w:val="24"/>
        </w:rPr>
        <w:t xml:space="preserve">was compared </w:t>
      </w:r>
      <w:r w:rsidR="001F0392" w:rsidRPr="008F3A8A">
        <w:rPr>
          <w:rFonts w:ascii="Arial" w:hAnsi="Arial" w:cs="Arial"/>
          <w:szCs w:val="24"/>
        </w:rPr>
        <w:t>in media supplemented with sheep serum vs fetal calf serum. [</w:t>
      </w:r>
      <w:r w:rsidR="00793D0D">
        <w:rPr>
          <w:rFonts w:ascii="Arial" w:hAnsi="Arial" w:cs="Arial"/>
          <w:szCs w:val="24"/>
        </w:rPr>
        <w:t xml:space="preserve">Tips </w:t>
      </w:r>
      <w:r w:rsidR="00EE26DD">
        <w:rPr>
          <w:rFonts w:ascii="Arial" w:hAnsi="Arial" w:cs="Arial"/>
          <w:szCs w:val="24"/>
        </w:rPr>
        <w:t>S</w:t>
      </w:r>
      <w:r w:rsidR="001F0392" w:rsidRPr="008F3A8A">
        <w:rPr>
          <w:rFonts w:ascii="Arial" w:hAnsi="Arial" w:cs="Arial"/>
          <w:szCs w:val="24"/>
        </w:rPr>
        <w:t>1,6]</w:t>
      </w:r>
    </w:p>
    <w:p w14:paraId="47F41317" w14:textId="77777777" w:rsidR="00C9541F" w:rsidRPr="008F3A8A" w:rsidRDefault="00C9541F" w:rsidP="00CF405A">
      <w:pPr>
        <w:pStyle w:val="BodyTextIndent2"/>
        <w:rPr>
          <w:rFonts w:ascii="Arial" w:hAnsi="Arial" w:cs="Arial"/>
          <w:szCs w:val="24"/>
        </w:rPr>
      </w:pPr>
    </w:p>
    <w:p w14:paraId="798D3909" w14:textId="2FD59B21"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The use of virtual home environments for relearning daily living skills has several potential advantages: assessing consequences of neurological insult; increasing patients’ interaction with the environment; training patients to overcome specified impairments; and a prosthetic mechanism. [Tip</w:t>
      </w:r>
      <w:r w:rsidR="00793D0D">
        <w:rPr>
          <w:rFonts w:ascii="Arial" w:hAnsi="Arial" w:cs="Arial"/>
          <w:sz w:val="24"/>
          <w:szCs w:val="24"/>
        </w:rPr>
        <w:t xml:space="preserve"> </w:t>
      </w:r>
      <w:r w:rsidR="00EE26DD">
        <w:rPr>
          <w:rFonts w:ascii="Arial" w:hAnsi="Arial" w:cs="Arial"/>
          <w:sz w:val="24"/>
          <w:szCs w:val="24"/>
        </w:rPr>
        <w:t>S</w:t>
      </w:r>
      <w:r w:rsidRPr="008F3A8A">
        <w:rPr>
          <w:rFonts w:ascii="Arial" w:hAnsi="Arial" w:cs="Arial"/>
          <w:sz w:val="24"/>
          <w:szCs w:val="24"/>
        </w:rPr>
        <w:t>6]</w:t>
      </w:r>
    </w:p>
    <w:p w14:paraId="39D20CC0" w14:textId="77777777" w:rsidR="00C9541F" w:rsidRPr="008F3A8A" w:rsidRDefault="00C9541F">
      <w:pPr>
        <w:rPr>
          <w:rFonts w:ascii="Arial" w:hAnsi="Arial" w:cs="Arial"/>
          <w:sz w:val="24"/>
          <w:szCs w:val="24"/>
        </w:rPr>
      </w:pPr>
    </w:p>
    <w:p w14:paraId="4A3FEC9A" w14:textId="74F2AEBD" w:rsidR="00C9541F" w:rsidRPr="008F3A8A" w:rsidRDefault="002379B0">
      <w:pPr>
        <w:pStyle w:val="BodyTextIndent2"/>
        <w:rPr>
          <w:rFonts w:ascii="Arial" w:hAnsi="Arial" w:cs="Arial"/>
          <w:szCs w:val="24"/>
        </w:rPr>
      </w:pPr>
      <w:r w:rsidRPr="008F3A8A">
        <w:rPr>
          <w:rFonts w:ascii="Arial" w:hAnsi="Arial" w:cs="Arial"/>
          <w:szCs w:val="24"/>
        </w:rPr>
        <w:t>R8.</w:t>
      </w:r>
      <w:r w:rsidR="00C9541F" w:rsidRPr="008F3A8A">
        <w:rPr>
          <w:rFonts w:ascii="Arial" w:hAnsi="Arial" w:cs="Arial"/>
          <w:szCs w:val="24"/>
        </w:rPr>
        <w:t xml:space="preserve"> </w:t>
      </w:r>
      <w:r w:rsidR="002422DE">
        <w:rPr>
          <w:rFonts w:ascii="Arial" w:hAnsi="Arial" w:cs="Arial"/>
          <w:szCs w:val="24"/>
        </w:rPr>
        <w:t xml:space="preserve"> </w:t>
      </w:r>
      <w:r w:rsidR="00C9541F" w:rsidRPr="008F3A8A">
        <w:rPr>
          <w:rFonts w:ascii="Arial" w:hAnsi="Arial" w:cs="Arial"/>
          <w:szCs w:val="24"/>
        </w:rPr>
        <w:t xml:space="preserve">The use of virtual home environments to help patients relearn daily living skills has several potential advantages. These environments </w:t>
      </w:r>
      <w:r w:rsidR="00612D33">
        <w:rPr>
          <w:rFonts w:ascii="Arial" w:hAnsi="Arial" w:cs="Arial"/>
          <w:szCs w:val="24"/>
        </w:rPr>
        <w:t xml:space="preserve">can </w:t>
      </w:r>
      <w:r w:rsidR="00612D33" w:rsidRPr="008F3A8A">
        <w:rPr>
          <w:rFonts w:ascii="Arial" w:hAnsi="Arial" w:cs="Arial"/>
          <w:szCs w:val="24"/>
        </w:rPr>
        <w:t xml:space="preserve">serve as </w:t>
      </w:r>
      <w:r w:rsidR="007C2EAF">
        <w:rPr>
          <w:rFonts w:ascii="Arial" w:hAnsi="Arial" w:cs="Arial"/>
          <w:szCs w:val="24"/>
        </w:rPr>
        <w:t xml:space="preserve">a </w:t>
      </w:r>
      <w:r w:rsidR="00612D33" w:rsidRPr="008F3A8A">
        <w:rPr>
          <w:rFonts w:ascii="Arial" w:hAnsi="Arial" w:cs="Arial"/>
          <w:szCs w:val="24"/>
        </w:rPr>
        <w:t>prosthetic mechanism</w:t>
      </w:r>
      <w:r w:rsidR="007C2EAF">
        <w:rPr>
          <w:rFonts w:ascii="Arial" w:hAnsi="Arial" w:cs="Arial"/>
          <w:szCs w:val="24"/>
        </w:rPr>
        <w:t xml:space="preserve"> </w:t>
      </w:r>
      <w:r w:rsidR="00C9541F" w:rsidRPr="008F3A8A">
        <w:rPr>
          <w:rFonts w:ascii="Arial" w:hAnsi="Arial" w:cs="Arial"/>
          <w:szCs w:val="24"/>
        </w:rPr>
        <w:t xml:space="preserve">to assess the consequences of neurological insult, </w:t>
      </w:r>
      <w:r w:rsidR="007C2EAF" w:rsidRPr="008F3A8A">
        <w:rPr>
          <w:rFonts w:ascii="Arial" w:hAnsi="Arial" w:cs="Arial"/>
          <w:szCs w:val="24"/>
        </w:rPr>
        <w:t xml:space="preserve">train </w:t>
      </w:r>
      <w:r w:rsidR="007C2EAF">
        <w:rPr>
          <w:rFonts w:ascii="Arial" w:hAnsi="Arial" w:cs="Arial"/>
          <w:szCs w:val="24"/>
        </w:rPr>
        <w:t>patients</w:t>
      </w:r>
      <w:r w:rsidR="007C2EAF" w:rsidRPr="008F3A8A">
        <w:rPr>
          <w:rFonts w:ascii="Arial" w:hAnsi="Arial" w:cs="Arial"/>
          <w:szCs w:val="24"/>
        </w:rPr>
        <w:t xml:space="preserve"> to overcome specifi</w:t>
      </w:r>
      <w:r w:rsidR="007C2EAF">
        <w:rPr>
          <w:rFonts w:ascii="Arial" w:hAnsi="Arial" w:cs="Arial"/>
          <w:szCs w:val="24"/>
        </w:rPr>
        <w:t>c</w:t>
      </w:r>
      <w:r w:rsidR="007C2EAF" w:rsidRPr="008F3A8A">
        <w:rPr>
          <w:rFonts w:ascii="Arial" w:hAnsi="Arial" w:cs="Arial"/>
          <w:szCs w:val="24"/>
        </w:rPr>
        <w:t xml:space="preserve"> impairments</w:t>
      </w:r>
      <w:r w:rsidR="007C2EAF">
        <w:rPr>
          <w:rFonts w:ascii="Arial" w:hAnsi="Arial" w:cs="Arial"/>
          <w:szCs w:val="24"/>
        </w:rPr>
        <w:t>, and</w:t>
      </w:r>
      <w:r w:rsidR="007C2EAF" w:rsidRPr="008F3A8A">
        <w:rPr>
          <w:rFonts w:ascii="Arial" w:hAnsi="Arial" w:cs="Arial"/>
          <w:szCs w:val="24"/>
        </w:rPr>
        <w:t xml:space="preserve"> </w:t>
      </w:r>
      <w:r w:rsidR="00C9541F" w:rsidRPr="008F3A8A">
        <w:rPr>
          <w:rFonts w:ascii="Arial" w:hAnsi="Arial" w:cs="Arial"/>
          <w:szCs w:val="24"/>
        </w:rPr>
        <w:t xml:space="preserve">increase </w:t>
      </w:r>
      <w:r w:rsidR="007C2EAF">
        <w:rPr>
          <w:rFonts w:ascii="Arial" w:hAnsi="Arial" w:cs="Arial"/>
          <w:szCs w:val="24"/>
        </w:rPr>
        <w:t>their</w:t>
      </w:r>
      <w:r w:rsidR="00C9541F" w:rsidRPr="008F3A8A">
        <w:rPr>
          <w:rFonts w:ascii="Arial" w:hAnsi="Arial" w:cs="Arial"/>
          <w:szCs w:val="24"/>
        </w:rPr>
        <w:t xml:space="preserve"> interactions with the</w:t>
      </w:r>
      <w:r w:rsidR="00354035">
        <w:rPr>
          <w:rFonts w:ascii="Arial" w:hAnsi="Arial" w:cs="Arial"/>
          <w:szCs w:val="24"/>
        </w:rPr>
        <w:t>ir</w:t>
      </w:r>
      <w:r w:rsidR="00C9541F" w:rsidRPr="008F3A8A">
        <w:rPr>
          <w:rFonts w:ascii="Arial" w:hAnsi="Arial" w:cs="Arial"/>
          <w:szCs w:val="24"/>
        </w:rPr>
        <w:t xml:space="preserve"> </w:t>
      </w:r>
      <w:r w:rsidR="00354035">
        <w:rPr>
          <w:rFonts w:ascii="Arial" w:hAnsi="Arial" w:cs="Arial"/>
          <w:szCs w:val="24"/>
        </w:rPr>
        <w:t xml:space="preserve">home </w:t>
      </w:r>
      <w:r w:rsidR="00C9541F" w:rsidRPr="008F3A8A">
        <w:rPr>
          <w:rFonts w:ascii="Arial" w:hAnsi="Arial" w:cs="Arial"/>
          <w:szCs w:val="24"/>
        </w:rPr>
        <w:t>environment.</w:t>
      </w:r>
    </w:p>
    <w:p w14:paraId="1164BB65" w14:textId="77777777" w:rsidR="00C9541F" w:rsidRPr="008F3A8A" w:rsidRDefault="00C9541F">
      <w:pPr>
        <w:rPr>
          <w:rFonts w:ascii="Arial" w:hAnsi="Arial" w:cs="Arial"/>
          <w:sz w:val="24"/>
          <w:szCs w:val="24"/>
        </w:rPr>
      </w:pPr>
    </w:p>
    <w:p w14:paraId="6075D74C" w14:textId="05CE98BE"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The overall findings of the forty</w:t>
      </w:r>
      <w:r w:rsidR="0036182D">
        <w:rPr>
          <w:rFonts w:ascii="Arial" w:hAnsi="Arial" w:cs="Arial"/>
          <w:sz w:val="24"/>
          <w:szCs w:val="24"/>
        </w:rPr>
        <w:t>-</w:t>
      </w:r>
      <w:r w:rsidRPr="008F3A8A">
        <w:rPr>
          <w:rFonts w:ascii="Arial" w:hAnsi="Arial" w:cs="Arial"/>
          <w:sz w:val="24"/>
          <w:szCs w:val="24"/>
        </w:rPr>
        <w:t>six Health Belief Model based studies done indicated that the most significant element of the model was the element of “perceived barriers.”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1,2,3]</w:t>
      </w:r>
    </w:p>
    <w:p w14:paraId="23D17500" w14:textId="77777777" w:rsidR="00C9541F" w:rsidRPr="008F3A8A" w:rsidRDefault="00C9541F">
      <w:pPr>
        <w:rPr>
          <w:rFonts w:ascii="Arial" w:hAnsi="Arial" w:cs="Arial"/>
          <w:sz w:val="24"/>
          <w:szCs w:val="24"/>
        </w:rPr>
      </w:pPr>
    </w:p>
    <w:p w14:paraId="3582342D" w14:textId="77777777" w:rsidR="00C9541F" w:rsidRPr="008F3A8A" w:rsidRDefault="00C9541F">
      <w:pPr>
        <w:pStyle w:val="BodyTextIndent2"/>
        <w:rPr>
          <w:rFonts w:ascii="Arial" w:hAnsi="Arial" w:cs="Arial"/>
          <w:szCs w:val="24"/>
        </w:rPr>
      </w:pPr>
      <w:r w:rsidRPr="008F3A8A">
        <w:rPr>
          <w:rFonts w:ascii="Arial" w:hAnsi="Arial" w:cs="Arial"/>
          <w:szCs w:val="24"/>
        </w:rPr>
        <w:t>R</w:t>
      </w:r>
      <w:r w:rsidR="00F93E00" w:rsidRPr="008F3A8A">
        <w:rPr>
          <w:rFonts w:ascii="Arial" w:hAnsi="Arial" w:cs="Arial"/>
          <w:szCs w:val="24"/>
        </w:rPr>
        <w:t>9</w:t>
      </w:r>
      <w:r w:rsidRPr="008F3A8A">
        <w:rPr>
          <w:rFonts w:ascii="Arial" w:hAnsi="Arial" w:cs="Arial"/>
          <w:szCs w:val="24"/>
        </w:rPr>
        <w:t xml:space="preserve">.  Taken together, the 46 studies conducted using the Health Belief Model indicated that </w:t>
      </w:r>
      <w:r w:rsidR="00354035" w:rsidRPr="008F3A8A">
        <w:rPr>
          <w:rFonts w:ascii="Arial" w:hAnsi="Arial" w:cs="Arial"/>
          <w:szCs w:val="24"/>
        </w:rPr>
        <w:t>the most significant component of the model</w:t>
      </w:r>
      <w:r w:rsidR="00354035">
        <w:rPr>
          <w:rFonts w:ascii="Arial" w:hAnsi="Arial" w:cs="Arial"/>
          <w:szCs w:val="24"/>
        </w:rPr>
        <w:t xml:space="preserve"> was </w:t>
      </w:r>
      <w:r w:rsidRPr="008F3A8A">
        <w:rPr>
          <w:rFonts w:ascii="Arial" w:hAnsi="Arial" w:cs="Arial"/>
          <w:szCs w:val="24"/>
        </w:rPr>
        <w:t>the</w:t>
      </w:r>
      <w:r w:rsidR="00354035">
        <w:rPr>
          <w:rFonts w:ascii="Arial" w:hAnsi="Arial" w:cs="Arial"/>
          <w:szCs w:val="24"/>
        </w:rPr>
        <w:t xml:space="preserve"> factor “perceived barriers</w:t>
      </w:r>
      <w:r w:rsidRPr="008F3A8A">
        <w:rPr>
          <w:rFonts w:ascii="Arial" w:hAnsi="Arial" w:cs="Arial"/>
          <w:szCs w:val="24"/>
        </w:rPr>
        <w:t>.</w:t>
      </w:r>
      <w:r w:rsidR="00354035">
        <w:rPr>
          <w:rFonts w:ascii="Arial" w:hAnsi="Arial" w:cs="Arial"/>
          <w:szCs w:val="24"/>
        </w:rPr>
        <w:t>”</w:t>
      </w:r>
      <w:r w:rsidRPr="008F3A8A">
        <w:rPr>
          <w:rFonts w:ascii="Arial" w:hAnsi="Arial" w:cs="Arial"/>
          <w:szCs w:val="24"/>
        </w:rPr>
        <w:t xml:space="preserve"> </w:t>
      </w:r>
    </w:p>
    <w:p w14:paraId="5F187E82" w14:textId="77777777" w:rsidR="00C9541F" w:rsidRPr="008F3A8A" w:rsidRDefault="00C9541F">
      <w:pPr>
        <w:rPr>
          <w:rFonts w:ascii="Arial" w:hAnsi="Arial" w:cs="Arial"/>
          <w:sz w:val="24"/>
          <w:szCs w:val="24"/>
        </w:rPr>
      </w:pPr>
    </w:p>
    <w:p w14:paraId="49BA2B1A" w14:textId="35F7920A"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Based on Centers for Disease Control data from 1983 through 1988 and data from epidemics of HAV in Shanghai, China and Japan, both chronic hepatitis B and C liver disease are associated with increased mortality rates after acute hepatitis A superinfection, with relative rates 58 times those without liver disease.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1,4]</w:t>
      </w:r>
    </w:p>
    <w:p w14:paraId="0614512D" w14:textId="77777777" w:rsidR="00C9541F" w:rsidRPr="008F3A8A" w:rsidRDefault="00C9541F">
      <w:pPr>
        <w:rPr>
          <w:rFonts w:ascii="Arial" w:hAnsi="Arial" w:cs="Arial"/>
          <w:sz w:val="24"/>
          <w:szCs w:val="24"/>
        </w:rPr>
      </w:pPr>
    </w:p>
    <w:p w14:paraId="547ADED3" w14:textId="314D50DF" w:rsidR="00C9541F" w:rsidRPr="008F3A8A" w:rsidRDefault="002379B0" w:rsidP="002379B0">
      <w:pPr>
        <w:pStyle w:val="BodyTextIndent2"/>
        <w:rPr>
          <w:rFonts w:ascii="Arial" w:hAnsi="Arial" w:cs="Arial"/>
          <w:szCs w:val="24"/>
        </w:rPr>
      </w:pPr>
      <w:r w:rsidRPr="008F3A8A">
        <w:rPr>
          <w:rFonts w:ascii="Arial" w:hAnsi="Arial" w:cs="Arial"/>
          <w:szCs w:val="24"/>
        </w:rPr>
        <w:t>R</w:t>
      </w:r>
      <w:r w:rsidR="00C9541F" w:rsidRPr="008F3A8A">
        <w:rPr>
          <w:rFonts w:ascii="Arial" w:hAnsi="Arial" w:cs="Arial"/>
          <w:szCs w:val="24"/>
        </w:rPr>
        <w:t>1</w:t>
      </w:r>
      <w:r w:rsidR="00F93E00" w:rsidRPr="008F3A8A">
        <w:rPr>
          <w:rFonts w:ascii="Arial" w:hAnsi="Arial" w:cs="Arial"/>
          <w:szCs w:val="24"/>
        </w:rPr>
        <w:t>0</w:t>
      </w:r>
      <w:r w:rsidR="00C9541F" w:rsidRPr="008F3A8A">
        <w:rPr>
          <w:rFonts w:ascii="Arial" w:hAnsi="Arial" w:cs="Arial"/>
          <w:szCs w:val="24"/>
        </w:rPr>
        <w:t>.</w:t>
      </w:r>
      <w:r w:rsidR="002422DE">
        <w:rPr>
          <w:rFonts w:ascii="Arial" w:hAnsi="Arial" w:cs="Arial"/>
          <w:szCs w:val="24"/>
        </w:rPr>
        <w:t xml:space="preserve"> </w:t>
      </w:r>
      <w:r w:rsidR="00C9541F" w:rsidRPr="008F3A8A">
        <w:rPr>
          <w:rFonts w:ascii="Arial" w:hAnsi="Arial" w:cs="Arial"/>
          <w:szCs w:val="24"/>
        </w:rPr>
        <w:t xml:space="preserve"> Collectively, data conducted between 1983 and 1988 by the Centers for Disease Control, as well as data from epidemics of </w:t>
      </w:r>
      <w:r w:rsidR="00354035">
        <w:rPr>
          <w:rFonts w:ascii="Arial" w:hAnsi="Arial" w:cs="Arial"/>
          <w:szCs w:val="24"/>
        </w:rPr>
        <w:t>hepatitis A</w:t>
      </w:r>
      <w:r w:rsidR="00C9541F" w:rsidRPr="008F3A8A">
        <w:rPr>
          <w:rFonts w:ascii="Arial" w:hAnsi="Arial" w:cs="Arial"/>
          <w:szCs w:val="24"/>
        </w:rPr>
        <w:t xml:space="preserve"> in Shangh</w:t>
      </w:r>
      <w:r w:rsidR="00BA5EFD">
        <w:rPr>
          <w:rFonts w:ascii="Arial" w:hAnsi="Arial" w:cs="Arial"/>
          <w:szCs w:val="24"/>
        </w:rPr>
        <w:t>a</w:t>
      </w:r>
      <w:r w:rsidR="00C9541F" w:rsidRPr="008F3A8A">
        <w:rPr>
          <w:rFonts w:ascii="Arial" w:hAnsi="Arial" w:cs="Arial"/>
          <w:szCs w:val="24"/>
        </w:rPr>
        <w:t xml:space="preserve">i, China and Japan, show that chronic hepatitis B and C liver disease is associated with increased mortality rates after acute hepatitis A superinfection. Mortality rates in patients with previous HAV superinfection were 58 times </w:t>
      </w:r>
      <w:r w:rsidR="00BA5EFD">
        <w:rPr>
          <w:rFonts w:ascii="Arial" w:hAnsi="Arial" w:cs="Arial"/>
          <w:szCs w:val="24"/>
        </w:rPr>
        <w:t xml:space="preserve">higher than </w:t>
      </w:r>
      <w:r w:rsidR="00C9541F" w:rsidRPr="008F3A8A">
        <w:rPr>
          <w:rFonts w:ascii="Arial" w:hAnsi="Arial" w:cs="Arial"/>
          <w:szCs w:val="24"/>
        </w:rPr>
        <w:t xml:space="preserve">those of patients without previous liver disease. </w:t>
      </w:r>
    </w:p>
    <w:p w14:paraId="08C31654" w14:textId="77777777" w:rsidR="00C9541F" w:rsidRPr="008F3A8A" w:rsidRDefault="00C9541F">
      <w:pPr>
        <w:rPr>
          <w:rFonts w:ascii="Arial" w:hAnsi="Arial" w:cs="Arial"/>
          <w:sz w:val="24"/>
          <w:szCs w:val="24"/>
        </w:rPr>
      </w:pPr>
    </w:p>
    <w:p w14:paraId="3F3C478B" w14:textId="2DFA7739"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Of interest, a recent analysis of the cost effectiveness of HAV vaccination strategies through Markov decision modeling suggests that changes in HAV incidence, mortality rates or cost of vaccine are required before either the strategy of vaccinating all or vaccinating only those with negative HAV antibody would become cost-effective.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4,5]</w:t>
      </w:r>
    </w:p>
    <w:p w14:paraId="06916DBA" w14:textId="77777777" w:rsidR="00C9541F" w:rsidRPr="008F3A8A" w:rsidRDefault="00C9541F">
      <w:pPr>
        <w:rPr>
          <w:rFonts w:ascii="Arial" w:hAnsi="Arial" w:cs="Arial"/>
          <w:sz w:val="24"/>
          <w:szCs w:val="24"/>
        </w:rPr>
      </w:pPr>
    </w:p>
    <w:p w14:paraId="142B1DF6" w14:textId="5A9F9D91" w:rsidR="00C9541F" w:rsidRPr="008F3A8A" w:rsidRDefault="00C9541F">
      <w:pPr>
        <w:pStyle w:val="BodyTextIndent2"/>
        <w:rPr>
          <w:rFonts w:ascii="Arial" w:hAnsi="Arial" w:cs="Arial"/>
          <w:szCs w:val="24"/>
        </w:rPr>
      </w:pPr>
      <w:r w:rsidRPr="008F3A8A">
        <w:rPr>
          <w:rFonts w:ascii="Arial" w:hAnsi="Arial" w:cs="Arial"/>
          <w:szCs w:val="24"/>
        </w:rPr>
        <w:t>R1</w:t>
      </w:r>
      <w:r w:rsidR="00F93E00" w:rsidRPr="008F3A8A">
        <w:rPr>
          <w:rFonts w:ascii="Arial" w:hAnsi="Arial" w:cs="Arial"/>
          <w:szCs w:val="24"/>
        </w:rPr>
        <w:t>1</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A recent analysis of the cost effectiveness of HAV vaccination strategies, using Markov decision modeling techniques, suggests that it would not be cost-effective to vaccinate either the whole population or only individuals with negative HAV antibody, unless changes occurred in HAV incidence, mortality rates, or cost of the vaccine. </w:t>
      </w:r>
    </w:p>
    <w:p w14:paraId="55293258" w14:textId="415E63C9" w:rsidR="00C9541F" w:rsidRDefault="00F93E00">
      <w:pPr>
        <w:rPr>
          <w:rFonts w:ascii="Arial" w:hAnsi="Arial" w:cs="Arial"/>
          <w:sz w:val="24"/>
          <w:szCs w:val="24"/>
        </w:rPr>
      </w:pPr>
      <w:r w:rsidRPr="008F3A8A">
        <w:rPr>
          <w:rFonts w:ascii="Arial" w:hAnsi="Arial" w:cs="Arial"/>
          <w:sz w:val="24"/>
          <w:szCs w:val="24"/>
        </w:rPr>
        <w:lastRenderedPageBreak/>
        <w:t xml:space="preserve"> </w:t>
      </w:r>
    </w:p>
    <w:p w14:paraId="5D26EA63" w14:textId="77777777" w:rsidR="00BA5EFD" w:rsidRPr="008F3A8A" w:rsidRDefault="00BA5EFD">
      <w:pPr>
        <w:rPr>
          <w:rFonts w:ascii="Arial" w:hAnsi="Arial" w:cs="Arial"/>
          <w:sz w:val="24"/>
          <w:szCs w:val="24"/>
        </w:rPr>
      </w:pPr>
    </w:p>
    <w:p w14:paraId="287D3ADA" w14:textId="69DA3FB2"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One prospective study by Wadhwa</w:t>
      </w:r>
      <w:r w:rsidR="00354035">
        <w:rPr>
          <w:rFonts w:ascii="Arial" w:hAnsi="Arial" w:cs="Arial"/>
          <w:sz w:val="24"/>
          <w:szCs w:val="24"/>
        </w:rPr>
        <w:t xml:space="preserve"> et al.</w:t>
      </w:r>
      <w:r w:rsidRPr="008F3A8A">
        <w:rPr>
          <w:rFonts w:ascii="Arial" w:hAnsi="Arial" w:cs="Arial"/>
          <w:sz w:val="24"/>
          <w:szCs w:val="24"/>
        </w:rPr>
        <w:t xml:space="preserve"> (1996) examined the influence of personality characteristics (e.g., Type A profile, hardiness), social support and psychosocial factors including chronic and daily stress, life event stress, emotional distress and pregnancy-related anxiety on neuroendocrine markers during pregnancy that are related to birth outcomes, such as plasma adrenocorticotropin (ACTH), </w:t>
      </w:r>
      <w:r w:rsidRPr="008F3A8A">
        <w:rPr>
          <w:rFonts w:ascii="Arial" w:hAnsi="Arial" w:cs="Arial"/>
          <w:sz w:val="24"/>
          <w:szCs w:val="24"/>
        </w:rPr>
        <w:sym w:font="Symbol" w:char="F062"/>
      </w:r>
      <w:r w:rsidRPr="008F3A8A">
        <w:rPr>
          <w:rFonts w:ascii="Arial" w:hAnsi="Arial" w:cs="Arial"/>
          <w:sz w:val="24"/>
          <w:szCs w:val="24"/>
        </w:rPr>
        <w:t>-endorphin (</w:t>
      </w:r>
      <w:r w:rsidRPr="008F3A8A">
        <w:rPr>
          <w:rFonts w:ascii="Arial" w:hAnsi="Arial" w:cs="Arial"/>
          <w:sz w:val="24"/>
          <w:szCs w:val="24"/>
        </w:rPr>
        <w:sym w:font="Symbol" w:char="F062"/>
      </w:r>
      <w:r w:rsidRPr="008F3A8A">
        <w:rPr>
          <w:rFonts w:ascii="Arial" w:hAnsi="Arial" w:cs="Arial"/>
          <w:sz w:val="24"/>
          <w:szCs w:val="24"/>
        </w:rPr>
        <w:t xml:space="preserve">E) and cortisol. [Tip </w:t>
      </w:r>
      <w:r w:rsidR="00EE26DD">
        <w:rPr>
          <w:rFonts w:ascii="Arial" w:hAnsi="Arial" w:cs="Arial"/>
          <w:sz w:val="24"/>
          <w:szCs w:val="24"/>
        </w:rPr>
        <w:t>S</w:t>
      </w:r>
      <w:r w:rsidRPr="008F3A8A">
        <w:rPr>
          <w:rFonts w:ascii="Arial" w:hAnsi="Arial" w:cs="Arial"/>
          <w:sz w:val="24"/>
          <w:szCs w:val="24"/>
        </w:rPr>
        <w:t>5!!]</w:t>
      </w:r>
    </w:p>
    <w:p w14:paraId="674791B6" w14:textId="77777777" w:rsidR="00C9541F" w:rsidRPr="008F3A8A" w:rsidRDefault="00C9541F">
      <w:pPr>
        <w:rPr>
          <w:rFonts w:ascii="Arial" w:hAnsi="Arial" w:cs="Arial"/>
          <w:sz w:val="24"/>
          <w:szCs w:val="24"/>
        </w:rPr>
      </w:pPr>
    </w:p>
    <w:p w14:paraId="3FADEF20" w14:textId="35CAF8CA" w:rsidR="002379B0" w:rsidRDefault="00C9541F">
      <w:pPr>
        <w:pStyle w:val="BodyTextIndent2"/>
        <w:rPr>
          <w:rFonts w:ascii="Arial" w:hAnsi="Arial" w:cs="Arial"/>
          <w:szCs w:val="24"/>
        </w:rPr>
      </w:pPr>
      <w:r w:rsidRPr="008F3A8A">
        <w:rPr>
          <w:rFonts w:ascii="Arial" w:hAnsi="Arial" w:cs="Arial"/>
          <w:szCs w:val="24"/>
        </w:rPr>
        <w:t>R1</w:t>
      </w:r>
      <w:r w:rsidR="00F93E00" w:rsidRPr="008F3A8A">
        <w:rPr>
          <w:rFonts w:ascii="Arial" w:hAnsi="Arial" w:cs="Arial"/>
          <w:szCs w:val="24"/>
        </w:rPr>
        <w:t>2</w:t>
      </w:r>
      <w:r w:rsidRPr="008F3A8A">
        <w:rPr>
          <w:rFonts w:ascii="Arial" w:hAnsi="Arial" w:cs="Arial"/>
          <w:szCs w:val="24"/>
        </w:rPr>
        <w:t xml:space="preserve">. One prospective study by </w:t>
      </w:r>
      <w:r w:rsidR="00354035" w:rsidRPr="008F3A8A">
        <w:rPr>
          <w:rFonts w:ascii="Arial" w:hAnsi="Arial" w:cs="Arial"/>
          <w:szCs w:val="24"/>
        </w:rPr>
        <w:t>Wadhwa</w:t>
      </w:r>
      <w:r w:rsidR="00354035">
        <w:rPr>
          <w:rFonts w:ascii="Arial" w:hAnsi="Arial" w:cs="Arial"/>
          <w:szCs w:val="24"/>
        </w:rPr>
        <w:t xml:space="preserve"> et al.</w:t>
      </w:r>
      <w:r w:rsidR="00354035" w:rsidRPr="008F3A8A">
        <w:rPr>
          <w:rFonts w:ascii="Arial" w:hAnsi="Arial" w:cs="Arial"/>
          <w:szCs w:val="24"/>
        </w:rPr>
        <w:t xml:space="preserve"> (1996) </w:t>
      </w:r>
      <w:r w:rsidRPr="008F3A8A">
        <w:rPr>
          <w:rFonts w:ascii="Arial" w:hAnsi="Arial" w:cs="Arial"/>
          <w:szCs w:val="24"/>
        </w:rPr>
        <w:t xml:space="preserve">examined the influence </w:t>
      </w:r>
      <w:r w:rsidR="003F022F">
        <w:rPr>
          <w:rFonts w:ascii="Arial" w:hAnsi="Arial" w:cs="Arial"/>
          <w:szCs w:val="24"/>
        </w:rPr>
        <w:t xml:space="preserve">of several psychosocial factors </w:t>
      </w:r>
      <w:r w:rsidR="003F022F" w:rsidRPr="008F3A8A">
        <w:rPr>
          <w:rFonts w:ascii="Arial" w:hAnsi="Arial" w:cs="Arial"/>
          <w:szCs w:val="24"/>
        </w:rPr>
        <w:t>on neuroendocrine markers during pregnancy</w:t>
      </w:r>
      <w:r w:rsidR="003F022F">
        <w:rPr>
          <w:rFonts w:ascii="Arial" w:hAnsi="Arial" w:cs="Arial"/>
          <w:szCs w:val="24"/>
        </w:rPr>
        <w:t xml:space="preserve"> that are related to birth outcomes, </w:t>
      </w:r>
      <w:r w:rsidR="002F1A5F">
        <w:rPr>
          <w:rFonts w:ascii="Arial" w:hAnsi="Arial" w:cs="Arial"/>
          <w:szCs w:val="24"/>
        </w:rPr>
        <w:t>such as</w:t>
      </w:r>
      <w:r w:rsidR="003F022F" w:rsidRPr="008F3A8A">
        <w:rPr>
          <w:rFonts w:ascii="Arial" w:hAnsi="Arial" w:cs="Arial"/>
          <w:szCs w:val="24"/>
        </w:rPr>
        <w:t xml:space="preserve"> plasma adrenocorticotropin, </w:t>
      </w:r>
      <w:r w:rsidR="003F022F" w:rsidRPr="008F3A8A">
        <w:rPr>
          <w:rFonts w:ascii="Arial" w:hAnsi="Arial" w:cs="Arial"/>
          <w:szCs w:val="24"/>
        </w:rPr>
        <w:sym w:font="Symbol" w:char="F062"/>
      </w:r>
      <w:r w:rsidR="003F022F" w:rsidRPr="008F3A8A">
        <w:rPr>
          <w:rFonts w:ascii="Arial" w:hAnsi="Arial" w:cs="Arial"/>
          <w:szCs w:val="24"/>
        </w:rPr>
        <w:t>-endorphin, and cortisol</w:t>
      </w:r>
      <w:r w:rsidR="003F022F">
        <w:rPr>
          <w:rFonts w:ascii="Arial" w:hAnsi="Arial" w:cs="Arial"/>
          <w:szCs w:val="24"/>
        </w:rPr>
        <w:t xml:space="preserve">. They evaluated </w:t>
      </w:r>
      <w:r w:rsidR="002F1A5F">
        <w:rPr>
          <w:rFonts w:ascii="Arial" w:hAnsi="Arial" w:cs="Arial"/>
          <w:szCs w:val="24"/>
        </w:rPr>
        <w:t xml:space="preserve">associations </w:t>
      </w:r>
      <w:r w:rsidR="00BA5EFD">
        <w:rPr>
          <w:rFonts w:ascii="Arial" w:hAnsi="Arial" w:cs="Arial"/>
          <w:szCs w:val="24"/>
        </w:rPr>
        <w:t>between</w:t>
      </w:r>
      <w:r w:rsidR="003F022F">
        <w:rPr>
          <w:rFonts w:ascii="Arial" w:hAnsi="Arial" w:cs="Arial"/>
          <w:szCs w:val="24"/>
        </w:rPr>
        <w:t xml:space="preserve"> </w:t>
      </w:r>
      <w:r w:rsidR="00BA5EFD">
        <w:rPr>
          <w:rFonts w:ascii="Arial" w:hAnsi="Arial" w:cs="Arial"/>
          <w:szCs w:val="24"/>
        </w:rPr>
        <w:t xml:space="preserve">these markers and </w:t>
      </w:r>
      <w:r w:rsidR="002F1A5F" w:rsidRPr="008F3A8A">
        <w:rPr>
          <w:rFonts w:ascii="Arial" w:hAnsi="Arial" w:cs="Arial"/>
          <w:szCs w:val="24"/>
        </w:rPr>
        <w:t>personality characteristics (e.g., Type A profile, hardiness), social support and psychosocial factors</w:t>
      </w:r>
      <w:r w:rsidR="00BA5EFD">
        <w:rPr>
          <w:rFonts w:ascii="Arial" w:hAnsi="Arial" w:cs="Arial"/>
          <w:szCs w:val="24"/>
        </w:rPr>
        <w:t>,</w:t>
      </w:r>
      <w:r w:rsidR="002F1A5F" w:rsidRPr="008F3A8A">
        <w:rPr>
          <w:rFonts w:ascii="Arial" w:hAnsi="Arial" w:cs="Arial"/>
          <w:szCs w:val="24"/>
        </w:rPr>
        <w:t xml:space="preserve"> </w:t>
      </w:r>
      <w:r w:rsidR="009C7C5D">
        <w:rPr>
          <w:rFonts w:ascii="Arial" w:hAnsi="Arial" w:cs="Arial"/>
          <w:szCs w:val="24"/>
        </w:rPr>
        <w:t>such as</w:t>
      </w:r>
      <w:r w:rsidR="002F1A5F" w:rsidRPr="008F3A8A">
        <w:rPr>
          <w:rFonts w:ascii="Arial" w:hAnsi="Arial" w:cs="Arial"/>
          <w:szCs w:val="24"/>
        </w:rPr>
        <w:t xml:space="preserve"> chronic and daily stress, life event stress, emotional distress and pregnancy-related anxiety</w:t>
      </w:r>
      <w:r w:rsidRPr="008F3A8A">
        <w:rPr>
          <w:rFonts w:ascii="Arial" w:hAnsi="Arial" w:cs="Arial"/>
          <w:szCs w:val="24"/>
        </w:rPr>
        <w:t xml:space="preserve">. </w:t>
      </w:r>
    </w:p>
    <w:p w14:paraId="0EBB69B5" w14:textId="77777777" w:rsidR="002F1A5F" w:rsidRPr="008F3A8A" w:rsidRDefault="002F1A5F">
      <w:pPr>
        <w:pStyle w:val="BodyTextIndent2"/>
        <w:rPr>
          <w:rFonts w:ascii="Arial" w:hAnsi="Arial" w:cs="Arial"/>
          <w:szCs w:val="24"/>
        </w:rPr>
      </w:pPr>
    </w:p>
    <w:p w14:paraId="46D2F861" w14:textId="7C45D6B4"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The studies that have examined a more direct impact of psychosocial factors on birth outcomes have been limited with respect to exclusion of relevant control variables and/or inclusion of psychological measures that reflect a variety of psychological constructs (e.g., anxiety, dissatisfaction with shared family time; multiple household role strains,) which render it difficult to isolate particular influential constructs.  Additionally, these studies have examined very specific samples (e.g., low-income, ethnically homogeneous) and only a single outcome indicator (e.g., preterm delivery) which limits generalizability to larger populations of interest and to a variety of infant outcomes.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2,3,5]</w:t>
      </w:r>
    </w:p>
    <w:p w14:paraId="268F80D9" w14:textId="77777777" w:rsidR="00C9541F" w:rsidRPr="008F3A8A" w:rsidRDefault="00C9541F">
      <w:pPr>
        <w:rPr>
          <w:rFonts w:ascii="Arial" w:hAnsi="Arial" w:cs="Arial"/>
          <w:sz w:val="24"/>
          <w:szCs w:val="24"/>
        </w:rPr>
      </w:pPr>
    </w:p>
    <w:p w14:paraId="6A4ED5FA" w14:textId="386CB618" w:rsidR="00C9541F" w:rsidRPr="008F3A8A" w:rsidRDefault="00C9541F">
      <w:pPr>
        <w:pStyle w:val="BodyTextIndent2"/>
        <w:rPr>
          <w:rFonts w:ascii="Arial" w:hAnsi="Arial" w:cs="Arial"/>
          <w:szCs w:val="24"/>
        </w:rPr>
      </w:pPr>
      <w:r w:rsidRPr="008F3A8A">
        <w:rPr>
          <w:rFonts w:ascii="Arial" w:hAnsi="Arial" w:cs="Arial"/>
          <w:szCs w:val="24"/>
        </w:rPr>
        <w:t>R1</w:t>
      </w:r>
      <w:r w:rsidR="00F93E00" w:rsidRPr="008F3A8A">
        <w:rPr>
          <w:rFonts w:ascii="Arial" w:hAnsi="Arial" w:cs="Arial"/>
          <w:szCs w:val="24"/>
        </w:rPr>
        <w:t>3</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The studies that have examined a more direct impact of psychosocial factors on birth outcomes have been limited by their exclusion of relevant control variables and/or inclusion of measures that reflect too wide a variety of psychological constructs to allow isolation of specific influences.  Furthermore, previous studies have examined restricted samples (e.g., low-income, ethnically homogeneous) or only a single outcome indicator (e.g., preterm delivery), so their results are difficult to generalize to larger populations or to a variety of infant outcomes.</w:t>
      </w:r>
    </w:p>
    <w:p w14:paraId="6D73CD28" w14:textId="77777777" w:rsidR="00C9541F" w:rsidRPr="008F3A8A" w:rsidRDefault="00C9541F">
      <w:pPr>
        <w:rPr>
          <w:rFonts w:ascii="Arial" w:hAnsi="Arial" w:cs="Arial"/>
          <w:sz w:val="24"/>
          <w:szCs w:val="24"/>
        </w:rPr>
      </w:pPr>
    </w:p>
    <w:p w14:paraId="0E92629B" w14:textId="63C124C2"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Although not statistically significant the total CD4 count and the duration of known HIV infection were higher in patients on HAART Table 3.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1,5]</w:t>
      </w:r>
    </w:p>
    <w:p w14:paraId="20DD9D84" w14:textId="77777777" w:rsidR="00C9541F" w:rsidRPr="008F3A8A" w:rsidRDefault="00C9541F">
      <w:pPr>
        <w:rPr>
          <w:rFonts w:ascii="Arial" w:hAnsi="Arial" w:cs="Arial"/>
          <w:sz w:val="24"/>
          <w:szCs w:val="24"/>
        </w:rPr>
      </w:pPr>
    </w:p>
    <w:p w14:paraId="70F0962F" w14:textId="3D927835" w:rsidR="00C9541F" w:rsidRPr="008F3A8A" w:rsidRDefault="00C9541F">
      <w:pPr>
        <w:pStyle w:val="BodyText"/>
        <w:ind w:left="360"/>
        <w:rPr>
          <w:rFonts w:ascii="Arial" w:hAnsi="Arial" w:cs="Arial"/>
          <w:szCs w:val="24"/>
        </w:rPr>
      </w:pPr>
      <w:r w:rsidRPr="008F3A8A">
        <w:rPr>
          <w:rFonts w:ascii="Arial" w:hAnsi="Arial" w:cs="Arial"/>
          <w:szCs w:val="24"/>
        </w:rPr>
        <w:t>R1</w:t>
      </w:r>
      <w:r w:rsidR="00F93E00" w:rsidRPr="008F3A8A">
        <w:rPr>
          <w:rFonts w:ascii="Arial" w:hAnsi="Arial" w:cs="Arial"/>
          <w:szCs w:val="24"/>
        </w:rPr>
        <w:t>4</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The total CD4 count and the duration of known HIV infection tended to be higher in patients on HAART (see Table 3), but the association was not statistically significant.</w:t>
      </w:r>
    </w:p>
    <w:p w14:paraId="58BE82FB" w14:textId="77777777" w:rsidR="00F93E00" w:rsidRPr="008F3A8A" w:rsidRDefault="00F93E00">
      <w:pPr>
        <w:rPr>
          <w:rFonts w:ascii="Arial" w:hAnsi="Arial" w:cs="Arial"/>
          <w:sz w:val="24"/>
          <w:szCs w:val="24"/>
        </w:rPr>
      </w:pPr>
    </w:p>
    <w:p w14:paraId="1FB3C568" w14:textId="03AC1E84"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 xml:space="preserve">Recently we and another group identified murine genomic sequences similar to the human HS-40, which are located 26 kb upstream of the mouse embryonic gamma-globin gene and are 70% identical between mice and humans and cover a stretch of ~600 kb. [Tip </w:t>
      </w:r>
      <w:r w:rsidR="00EE26DD">
        <w:rPr>
          <w:rFonts w:ascii="Arial" w:hAnsi="Arial" w:cs="Arial"/>
          <w:sz w:val="24"/>
          <w:szCs w:val="24"/>
        </w:rPr>
        <w:t>S</w:t>
      </w:r>
      <w:r w:rsidRPr="008F3A8A">
        <w:rPr>
          <w:rFonts w:ascii="Arial" w:hAnsi="Arial" w:cs="Arial"/>
          <w:sz w:val="24"/>
          <w:szCs w:val="24"/>
        </w:rPr>
        <w:t>1.6]</w:t>
      </w:r>
    </w:p>
    <w:p w14:paraId="4EA8E1AD" w14:textId="77777777" w:rsidR="00C9541F" w:rsidRPr="008F3A8A" w:rsidRDefault="00C9541F">
      <w:pPr>
        <w:rPr>
          <w:rFonts w:ascii="Arial" w:hAnsi="Arial" w:cs="Arial"/>
          <w:sz w:val="24"/>
          <w:szCs w:val="24"/>
        </w:rPr>
      </w:pPr>
    </w:p>
    <w:p w14:paraId="3FE67AD8" w14:textId="260B88DE" w:rsidR="00C9541F" w:rsidRPr="008F3A8A" w:rsidRDefault="00C9541F">
      <w:pPr>
        <w:pStyle w:val="BodyTextIndent"/>
        <w:ind w:left="360"/>
        <w:rPr>
          <w:rFonts w:ascii="Arial" w:hAnsi="Arial" w:cs="Arial"/>
          <w:szCs w:val="24"/>
        </w:rPr>
      </w:pPr>
      <w:r w:rsidRPr="008F3A8A">
        <w:rPr>
          <w:rFonts w:ascii="Arial" w:hAnsi="Arial" w:cs="Arial"/>
          <w:szCs w:val="24"/>
        </w:rPr>
        <w:t>R1</w:t>
      </w:r>
      <w:r w:rsidR="00F93E00" w:rsidRPr="008F3A8A">
        <w:rPr>
          <w:rFonts w:ascii="Arial" w:hAnsi="Arial" w:cs="Arial"/>
          <w:szCs w:val="24"/>
        </w:rPr>
        <w:t>5</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Recently, we and another group identified murine genomic sequences that are </w:t>
      </w:r>
      <w:r w:rsidR="00BA5EFD">
        <w:rPr>
          <w:rFonts w:ascii="Arial" w:hAnsi="Arial" w:cs="Arial"/>
          <w:szCs w:val="24"/>
        </w:rPr>
        <w:t>70% identical to</w:t>
      </w:r>
      <w:r w:rsidRPr="008F3A8A">
        <w:rPr>
          <w:rFonts w:ascii="Arial" w:hAnsi="Arial" w:cs="Arial"/>
          <w:szCs w:val="24"/>
        </w:rPr>
        <w:t xml:space="preserve"> the human HS-40 sequence. They cover a stretch of ~600 kb, </w:t>
      </w:r>
      <w:r w:rsidR="0093108E">
        <w:rPr>
          <w:rFonts w:ascii="Arial" w:hAnsi="Arial" w:cs="Arial"/>
          <w:szCs w:val="24"/>
        </w:rPr>
        <w:t xml:space="preserve">and </w:t>
      </w:r>
      <w:r w:rsidRPr="008F3A8A">
        <w:rPr>
          <w:rFonts w:ascii="Arial" w:hAnsi="Arial" w:cs="Arial"/>
          <w:szCs w:val="24"/>
        </w:rPr>
        <w:t xml:space="preserve">are located 26 kb upstream of the mouse embryonic gamma-globin gene. </w:t>
      </w:r>
    </w:p>
    <w:p w14:paraId="080397E0" w14:textId="77777777" w:rsidR="00C9541F" w:rsidRPr="008F3A8A" w:rsidRDefault="00C9541F">
      <w:pPr>
        <w:rPr>
          <w:rFonts w:ascii="Arial" w:hAnsi="Arial" w:cs="Arial"/>
          <w:sz w:val="24"/>
          <w:szCs w:val="24"/>
        </w:rPr>
      </w:pPr>
    </w:p>
    <w:p w14:paraId="0CE612F7" w14:textId="0DB43189"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There is not a comprehensive study which has evaluated the long-term consequences of paranasal sinus surgery on facial development.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1,2,3]</w:t>
      </w:r>
    </w:p>
    <w:p w14:paraId="7172561C" w14:textId="77777777" w:rsidR="00C9541F" w:rsidRPr="008F3A8A" w:rsidRDefault="00C9541F">
      <w:pPr>
        <w:rPr>
          <w:rFonts w:ascii="Arial" w:hAnsi="Arial" w:cs="Arial"/>
          <w:sz w:val="24"/>
          <w:szCs w:val="24"/>
        </w:rPr>
      </w:pPr>
    </w:p>
    <w:p w14:paraId="4A5E5BD8" w14:textId="75AFAF9B" w:rsidR="00C9541F" w:rsidRPr="008F3A8A" w:rsidRDefault="002379B0" w:rsidP="002379B0">
      <w:pPr>
        <w:pStyle w:val="BodyTextIndent"/>
        <w:ind w:left="360"/>
        <w:rPr>
          <w:rFonts w:ascii="Arial" w:hAnsi="Arial" w:cs="Arial"/>
          <w:szCs w:val="24"/>
        </w:rPr>
      </w:pPr>
      <w:r w:rsidRPr="008F3A8A">
        <w:rPr>
          <w:rFonts w:ascii="Arial" w:hAnsi="Arial" w:cs="Arial"/>
          <w:szCs w:val="24"/>
        </w:rPr>
        <w:t>R</w:t>
      </w:r>
      <w:r w:rsidR="00C9541F" w:rsidRPr="008F3A8A">
        <w:rPr>
          <w:rFonts w:ascii="Arial" w:hAnsi="Arial" w:cs="Arial"/>
          <w:szCs w:val="24"/>
        </w:rPr>
        <w:t>1</w:t>
      </w:r>
      <w:r w:rsidR="00F93E00" w:rsidRPr="008F3A8A">
        <w:rPr>
          <w:rFonts w:ascii="Arial" w:hAnsi="Arial" w:cs="Arial"/>
          <w:szCs w:val="24"/>
        </w:rPr>
        <w:t>6</w:t>
      </w:r>
      <w:r w:rsidR="002422DE">
        <w:rPr>
          <w:rFonts w:ascii="Arial" w:hAnsi="Arial" w:cs="Arial"/>
          <w:szCs w:val="24"/>
        </w:rPr>
        <w:t xml:space="preserve">. </w:t>
      </w:r>
      <w:r w:rsidR="002422DE" w:rsidRPr="002422DE">
        <w:rPr>
          <w:rFonts w:ascii="Arial" w:hAnsi="Arial" w:cs="Arial"/>
          <w:szCs w:val="24"/>
        </w:rPr>
        <w:t xml:space="preserve"> </w:t>
      </w:r>
      <w:r w:rsidR="002422DE" w:rsidRPr="008F3A8A">
        <w:rPr>
          <w:rFonts w:ascii="Arial" w:hAnsi="Arial" w:cs="Arial"/>
          <w:szCs w:val="24"/>
        </w:rPr>
        <w:t>The long-term consequences of paranasal sinus surgery on facial development need careful</w:t>
      </w:r>
      <w:r w:rsidR="0093108E">
        <w:rPr>
          <w:rFonts w:ascii="Arial" w:hAnsi="Arial" w:cs="Arial"/>
          <w:szCs w:val="24"/>
        </w:rPr>
        <w:t xml:space="preserve"> e</w:t>
      </w:r>
      <w:r w:rsidR="002422DE" w:rsidRPr="008F3A8A">
        <w:rPr>
          <w:rFonts w:ascii="Arial" w:hAnsi="Arial" w:cs="Arial"/>
          <w:szCs w:val="24"/>
        </w:rPr>
        <w:t>valuation</w:t>
      </w:r>
      <w:r w:rsidR="0093108E">
        <w:rPr>
          <w:rFonts w:ascii="Arial" w:hAnsi="Arial" w:cs="Arial"/>
          <w:szCs w:val="24"/>
        </w:rPr>
        <w:t>.</w:t>
      </w:r>
      <w:r w:rsidR="00C9541F" w:rsidRPr="008F3A8A">
        <w:rPr>
          <w:rFonts w:ascii="Arial" w:hAnsi="Arial" w:cs="Arial"/>
          <w:szCs w:val="24"/>
        </w:rPr>
        <w:t xml:space="preserve"> </w:t>
      </w:r>
    </w:p>
    <w:p w14:paraId="20F6480F" w14:textId="77777777" w:rsidR="00C9541F" w:rsidRPr="008F3A8A" w:rsidRDefault="00C9541F">
      <w:pPr>
        <w:ind w:left="720"/>
        <w:rPr>
          <w:rFonts w:ascii="Arial" w:hAnsi="Arial" w:cs="Arial"/>
          <w:sz w:val="24"/>
          <w:szCs w:val="24"/>
        </w:rPr>
      </w:pPr>
    </w:p>
    <w:p w14:paraId="23373214" w14:textId="54DD0F4A"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Knowing the thickness of the serosal unstirred layer (400 micron, unpublished observation), the measured time course of the urea-induced conductance is not due to diffusion through the unstirred layer, but seems to reflect the actual time course of the cellular events which lead to an increase in apical membrane conductance.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1,2,4]</w:t>
      </w:r>
    </w:p>
    <w:p w14:paraId="1788FFD0" w14:textId="77777777" w:rsidR="00C9541F" w:rsidRPr="008F3A8A" w:rsidRDefault="00C9541F">
      <w:pPr>
        <w:rPr>
          <w:rFonts w:ascii="Arial" w:hAnsi="Arial" w:cs="Arial"/>
          <w:sz w:val="24"/>
          <w:szCs w:val="24"/>
        </w:rPr>
      </w:pPr>
    </w:p>
    <w:p w14:paraId="7DCA7A2B" w14:textId="70609951" w:rsidR="00C9541F" w:rsidRPr="008F3A8A" w:rsidRDefault="00C9541F">
      <w:pPr>
        <w:pStyle w:val="BodyTextIndent"/>
        <w:ind w:left="360"/>
        <w:rPr>
          <w:rFonts w:ascii="Arial" w:hAnsi="Arial" w:cs="Arial"/>
          <w:szCs w:val="24"/>
        </w:rPr>
      </w:pPr>
      <w:r w:rsidRPr="008F3A8A">
        <w:rPr>
          <w:rFonts w:ascii="Arial" w:hAnsi="Arial" w:cs="Arial"/>
          <w:szCs w:val="24"/>
        </w:rPr>
        <w:t>R1</w:t>
      </w:r>
      <w:r w:rsidR="00F93E00" w:rsidRPr="008F3A8A">
        <w:rPr>
          <w:rFonts w:ascii="Arial" w:hAnsi="Arial" w:cs="Arial"/>
          <w:szCs w:val="24"/>
        </w:rPr>
        <w:t>7</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Because we knew the thickness of the serosal unstirred layer (400 micron, unpublished observation), we concluded that the measured time course of the urea-induced conductance is not due to diffusion through the unstirred layer. Rather, </w:t>
      </w:r>
      <w:r w:rsidR="00886E50">
        <w:rPr>
          <w:rFonts w:ascii="Arial" w:hAnsi="Arial" w:cs="Arial"/>
          <w:szCs w:val="24"/>
        </w:rPr>
        <w:t>it</w:t>
      </w:r>
      <w:r w:rsidR="00FC3A74">
        <w:rPr>
          <w:rFonts w:ascii="Arial" w:hAnsi="Arial" w:cs="Arial"/>
          <w:szCs w:val="24"/>
        </w:rPr>
        <w:t xml:space="preserve"> appears to re</w:t>
      </w:r>
      <w:r w:rsidRPr="008F3A8A">
        <w:rPr>
          <w:rFonts w:ascii="Arial" w:hAnsi="Arial" w:cs="Arial"/>
          <w:szCs w:val="24"/>
        </w:rPr>
        <w:t xml:space="preserve">flect the actual duration of the cellular events </w:t>
      </w:r>
      <w:r w:rsidR="00310161">
        <w:rPr>
          <w:rFonts w:ascii="Arial" w:hAnsi="Arial" w:cs="Arial"/>
          <w:szCs w:val="24"/>
        </w:rPr>
        <w:t>that</w:t>
      </w:r>
      <w:r w:rsidRPr="008F3A8A">
        <w:rPr>
          <w:rFonts w:ascii="Arial" w:hAnsi="Arial" w:cs="Arial"/>
          <w:szCs w:val="24"/>
        </w:rPr>
        <w:t xml:space="preserve"> le</w:t>
      </w:r>
      <w:r w:rsidR="00310161">
        <w:rPr>
          <w:rFonts w:ascii="Arial" w:hAnsi="Arial" w:cs="Arial"/>
          <w:szCs w:val="24"/>
        </w:rPr>
        <w:t>a</w:t>
      </w:r>
      <w:r w:rsidRPr="008F3A8A">
        <w:rPr>
          <w:rFonts w:ascii="Arial" w:hAnsi="Arial" w:cs="Arial"/>
          <w:szCs w:val="24"/>
        </w:rPr>
        <w:t xml:space="preserve">d to an increase in apical membrane conductance. </w:t>
      </w:r>
    </w:p>
    <w:p w14:paraId="5BBDB8E2" w14:textId="77777777" w:rsidR="00C9541F" w:rsidRPr="008F3A8A" w:rsidRDefault="00C9541F">
      <w:pPr>
        <w:rPr>
          <w:rFonts w:ascii="Arial" w:hAnsi="Arial" w:cs="Arial"/>
          <w:sz w:val="24"/>
          <w:szCs w:val="24"/>
        </w:rPr>
      </w:pPr>
    </w:p>
    <w:p w14:paraId="1091E260" w14:textId="06526B11"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 xml:space="preserve">Mastoiditis with its complications of osteomyelitis, venous sinus thrombosis (VST), and brain abscess have become uncommon sequelae of otitis media (OM) in children since the advent of antibiotics.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1,2,4]</w:t>
      </w:r>
    </w:p>
    <w:p w14:paraId="47A64435" w14:textId="77777777" w:rsidR="00C9541F" w:rsidRPr="008F3A8A" w:rsidRDefault="00C9541F">
      <w:pPr>
        <w:rPr>
          <w:rFonts w:ascii="Arial" w:hAnsi="Arial" w:cs="Arial"/>
          <w:sz w:val="24"/>
          <w:szCs w:val="24"/>
        </w:rPr>
      </w:pPr>
    </w:p>
    <w:p w14:paraId="50937C18" w14:textId="59DC2EDE" w:rsidR="00C9541F" w:rsidRPr="008F3A8A" w:rsidRDefault="00C9541F">
      <w:pPr>
        <w:pStyle w:val="BodyTextIndent"/>
        <w:ind w:left="360"/>
        <w:rPr>
          <w:rFonts w:ascii="Arial" w:hAnsi="Arial" w:cs="Arial"/>
          <w:szCs w:val="24"/>
        </w:rPr>
      </w:pPr>
      <w:r w:rsidRPr="008F3A8A">
        <w:rPr>
          <w:rFonts w:ascii="Arial" w:hAnsi="Arial" w:cs="Arial"/>
          <w:szCs w:val="24"/>
        </w:rPr>
        <w:t>R</w:t>
      </w:r>
      <w:r w:rsidR="00F93E00" w:rsidRPr="008F3A8A">
        <w:rPr>
          <w:rFonts w:ascii="Arial" w:hAnsi="Arial" w:cs="Arial"/>
          <w:szCs w:val="24"/>
        </w:rPr>
        <w:t>1</w:t>
      </w:r>
      <w:r w:rsidR="00886E50">
        <w:rPr>
          <w:rFonts w:ascii="Arial" w:hAnsi="Arial" w:cs="Arial"/>
          <w:szCs w:val="24"/>
        </w:rPr>
        <w:t>8</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Since the advent of antibiotics, children with otitis media rarely experience mastoiditis and its complications, such as osteomyelitis, venous sinus thrombosis, and brain abscess. </w:t>
      </w:r>
    </w:p>
    <w:p w14:paraId="450C9290" w14:textId="77777777" w:rsidR="00F93E00" w:rsidRPr="008F3A8A" w:rsidRDefault="00F93E00">
      <w:pPr>
        <w:pStyle w:val="BodyTextIndent"/>
        <w:ind w:left="360"/>
        <w:rPr>
          <w:rFonts w:ascii="Arial" w:hAnsi="Arial" w:cs="Arial"/>
          <w:szCs w:val="24"/>
        </w:rPr>
      </w:pPr>
    </w:p>
    <w:p w14:paraId="0E5F8318" w14:textId="194C6457" w:rsidR="00C9541F" w:rsidRPr="008F3A8A" w:rsidRDefault="00C9541F" w:rsidP="002379B0">
      <w:pPr>
        <w:pStyle w:val="BodyText"/>
        <w:numPr>
          <w:ilvl w:val="0"/>
          <w:numId w:val="5"/>
        </w:numPr>
        <w:rPr>
          <w:rFonts w:ascii="Arial" w:hAnsi="Arial" w:cs="Arial"/>
          <w:szCs w:val="24"/>
        </w:rPr>
      </w:pPr>
      <w:r w:rsidRPr="008F3A8A">
        <w:rPr>
          <w:rFonts w:ascii="Arial" w:hAnsi="Arial" w:cs="Arial"/>
          <w:szCs w:val="24"/>
        </w:rPr>
        <w:t>By using empirical criteria, our patients were not as impaired as their life problems might suggest. Our data support the resiliency and coping skills of adolescents and the need for one to distinguish between social problems and psychological adjustments. [</w:t>
      </w:r>
      <w:r w:rsidR="00793D0D">
        <w:rPr>
          <w:rFonts w:ascii="Arial" w:hAnsi="Arial" w:cs="Arial"/>
          <w:szCs w:val="24"/>
        </w:rPr>
        <w:t xml:space="preserve">Tips </w:t>
      </w:r>
      <w:r w:rsidR="00EE26DD">
        <w:rPr>
          <w:rFonts w:ascii="Arial" w:hAnsi="Arial" w:cs="Arial"/>
          <w:szCs w:val="24"/>
        </w:rPr>
        <w:t>S</w:t>
      </w:r>
      <w:r w:rsidRPr="008F3A8A">
        <w:rPr>
          <w:rFonts w:ascii="Arial" w:hAnsi="Arial" w:cs="Arial"/>
          <w:szCs w:val="24"/>
        </w:rPr>
        <w:t>1,2,4</w:t>
      </w:r>
      <w:r w:rsidR="00886E50">
        <w:rPr>
          <w:rFonts w:ascii="Arial" w:hAnsi="Arial" w:cs="Arial"/>
          <w:szCs w:val="24"/>
        </w:rPr>
        <w:t>, 5 (dangling participle)</w:t>
      </w:r>
      <w:r w:rsidRPr="008F3A8A">
        <w:rPr>
          <w:rFonts w:ascii="Arial" w:hAnsi="Arial" w:cs="Arial"/>
          <w:szCs w:val="24"/>
        </w:rPr>
        <w:t>]</w:t>
      </w:r>
      <w:r w:rsidR="00886E50">
        <w:rPr>
          <w:rFonts w:ascii="Arial" w:hAnsi="Arial" w:cs="Arial"/>
          <w:szCs w:val="24"/>
        </w:rPr>
        <w:t xml:space="preserve">, </w:t>
      </w:r>
    </w:p>
    <w:p w14:paraId="0134EEF6" w14:textId="77777777" w:rsidR="00C9541F" w:rsidRPr="008F3A8A" w:rsidRDefault="00C9541F">
      <w:pPr>
        <w:rPr>
          <w:rFonts w:ascii="Arial" w:hAnsi="Arial" w:cs="Arial"/>
          <w:sz w:val="24"/>
          <w:szCs w:val="24"/>
        </w:rPr>
      </w:pPr>
    </w:p>
    <w:p w14:paraId="66C01288" w14:textId="0C8B4DC0" w:rsidR="00C9541F" w:rsidRDefault="00C9541F">
      <w:pPr>
        <w:pStyle w:val="BodyTextIndent"/>
        <w:ind w:left="360"/>
        <w:rPr>
          <w:rFonts w:ascii="Arial" w:hAnsi="Arial" w:cs="Arial"/>
          <w:szCs w:val="24"/>
        </w:rPr>
      </w:pPr>
      <w:r w:rsidRPr="008F3A8A">
        <w:rPr>
          <w:rFonts w:ascii="Arial" w:hAnsi="Arial" w:cs="Arial"/>
          <w:szCs w:val="24"/>
        </w:rPr>
        <w:t>R</w:t>
      </w:r>
      <w:r w:rsidR="00886E50">
        <w:rPr>
          <w:rFonts w:ascii="Arial" w:hAnsi="Arial" w:cs="Arial"/>
          <w:szCs w:val="24"/>
        </w:rPr>
        <w:t>19</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Evaluation of </w:t>
      </w:r>
      <w:r w:rsidR="000E20AB">
        <w:rPr>
          <w:rFonts w:ascii="Arial" w:hAnsi="Arial" w:cs="Arial"/>
          <w:szCs w:val="24"/>
        </w:rPr>
        <w:t xml:space="preserve">adolescent </w:t>
      </w:r>
      <w:r w:rsidRPr="008F3A8A">
        <w:rPr>
          <w:rFonts w:ascii="Arial" w:hAnsi="Arial" w:cs="Arial"/>
          <w:szCs w:val="24"/>
        </w:rPr>
        <w:t xml:space="preserve">patients by empirical criteria indicated that they were not as impaired as their life problems might suggest. When we clearly distinguished psychological adjustments from </w:t>
      </w:r>
      <w:r w:rsidR="000E20AB">
        <w:rPr>
          <w:rFonts w:ascii="Arial" w:hAnsi="Arial" w:cs="Arial"/>
          <w:szCs w:val="24"/>
        </w:rPr>
        <w:t xml:space="preserve">the </w:t>
      </w:r>
      <w:r w:rsidRPr="008F3A8A">
        <w:rPr>
          <w:rFonts w:ascii="Arial" w:hAnsi="Arial" w:cs="Arial"/>
          <w:szCs w:val="24"/>
        </w:rPr>
        <w:t>social problems</w:t>
      </w:r>
      <w:r w:rsidR="000E20AB">
        <w:rPr>
          <w:rFonts w:ascii="Arial" w:hAnsi="Arial" w:cs="Arial"/>
          <w:szCs w:val="24"/>
        </w:rPr>
        <w:t xml:space="preserve"> of these patients</w:t>
      </w:r>
      <w:r w:rsidRPr="008F3A8A">
        <w:rPr>
          <w:rFonts w:ascii="Arial" w:hAnsi="Arial" w:cs="Arial"/>
          <w:szCs w:val="24"/>
        </w:rPr>
        <w:t xml:space="preserve">, we found evidence </w:t>
      </w:r>
      <w:r w:rsidR="000E20AB">
        <w:rPr>
          <w:rFonts w:ascii="Arial" w:hAnsi="Arial" w:cs="Arial"/>
          <w:szCs w:val="24"/>
        </w:rPr>
        <w:t>of resilience and coping skills</w:t>
      </w:r>
      <w:r w:rsidRPr="008F3A8A">
        <w:rPr>
          <w:rFonts w:ascii="Arial" w:hAnsi="Arial" w:cs="Arial"/>
          <w:szCs w:val="24"/>
        </w:rPr>
        <w:t xml:space="preserve">. </w:t>
      </w:r>
    </w:p>
    <w:p w14:paraId="58A4A6FD" w14:textId="77777777" w:rsidR="002422DE" w:rsidRPr="008F3A8A" w:rsidRDefault="002422DE">
      <w:pPr>
        <w:pStyle w:val="BodyTextIndent"/>
        <w:ind w:left="360"/>
        <w:rPr>
          <w:rFonts w:ascii="Arial" w:hAnsi="Arial" w:cs="Arial"/>
          <w:szCs w:val="24"/>
        </w:rPr>
      </w:pPr>
    </w:p>
    <w:p w14:paraId="7472732E" w14:textId="558877D1" w:rsidR="00C9541F" w:rsidRPr="008F3A8A" w:rsidRDefault="00C9541F" w:rsidP="002379B0">
      <w:pPr>
        <w:pStyle w:val="BodyText"/>
        <w:numPr>
          <w:ilvl w:val="0"/>
          <w:numId w:val="5"/>
        </w:numPr>
        <w:rPr>
          <w:rFonts w:ascii="Arial" w:hAnsi="Arial" w:cs="Arial"/>
          <w:szCs w:val="24"/>
        </w:rPr>
      </w:pPr>
      <w:r w:rsidRPr="008F3A8A">
        <w:rPr>
          <w:rFonts w:ascii="Arial" w:hAnsi="Arial" w:cs="Arial"/>
          <w:szCs w:val="24"/>
        </w:rPr>
        <w:t>In the present study the rapid rise of platelet numbers following the partial plasma exchange transfusion suggests that with sludging reversibly dissociable platelet aggregates, or the clumps that form in the smaller vessels, disaggregate and return to the circulation following the exchange. [</w:t>
      </w:r>
      <w:r w:rsidR="00793D0D">
        <w:rPr>
          <w:rFonts w:ascii="Arial" w:hAnsi="Arial" w:cs="Arial"/>
          <w:szCs w:val="24"/>
        </w:rPr>
        <w:t xml:space="preserve">Tips </w:t>
      </w:r>
      <w:r w:rsidR="00EE26DD">
        <w:rPr>
          <w:rFonts w:ascii="Arial" w:hAnsi="Arial" w:cs="Arial"/>
          <w:szCs w:val="24"/>
        </w:rPr>
        <w:t>S</w:t>
      </w:r>
      <w:r w:rsidRPr="008F3A8A">
        <w:rPr>
          <w:rFonts w:ascii="Arial" w:hAnsi="Arial" w:cs="Arial"/>
          <w:szCs w:val="24"/>
        </w:rPr>
        <w:t>1,3,5]</w:t>
      </w:r>
    </w:p>
    <w:p w14:paraId="65B9A34B" w14:textId="77777777" w:rsidR="00C9541F" w:rsidRPr="008F3A8A" w:rsidRDefault="00C9541F">
      <w:pPr>
        <w:rPr>
          <w:rFonts w:ascii="Arial" w:hAnsi="Arial" w:cs="Arial"/>
          <w:sz w:val="24"/>
          <w:szCs w:val="24"/>
        </w:rPr>
      </w:pPr>
    </w:p>
    <w:p w14:paraId="1DBA708E" w14:textId="07A69A20" w:rsidR="00C9541F" w:rsidRPr="008F3A8A" w:rsidRDefault="00C9541F">
      <w:pPr>
        <w:pStyle w:val="BodyTextIndent"/>
        <w:ind w:left="360"/>
        <w:rPr>
          <w:rFonts w:ascii="Arial" w:hAnsi="Arial" w:cs="Arial"/>
          <w:szCs w:val="24"/>
        </w:rPr>
      </w:pPr>
      <w:r w:rsidRPr="008F3A8A">
        <w:rPr>
          <w:rFonts w:ascii="Arial" w:hAnsi="Arial" w:cs="Arial"/>
          <w:szCs w:val="24"/>
        </w:rPr>
        <w:lastRenderedPageBreak/>
        <w:t>R2</w:t>
      </w:r>
      <w:r w:rsidR="00886E50">
        <w:rPr>
          <w:rFonts w:ascii="Arial" w:hAnsi="Arial" w:cs="Arial"/>
          <w:szCs w:val="24"/>
        </w:rPr>
        <w:t>0</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After partial plasma exchange transfusion, the rapid rise of platelet numbers </w:t>
      </w:r>
      <w:r w:rsidR="00EF5E47">
        <w:rPr>
          <w:rFonts w:ascii="Arial" w:hAnsi="Arial" w:cs="Arial"/>
          <w:szCs w:val="24"/>
        </w:rPr>
        <w:t>suggests</w:t>
      </w:r>
      <w:r w:rsidRPr="008F3A8A">
        <w:rPr>
          <w:rFonts w:ascii="Arial" w:hAnsi="Arial" w:cs="Arial"/>
          <w:szCs w:val="24"/>
        </w:rPr>
        <w:t xml:space="preserve"> that </w:t>
      </w:r>
      <w:r w:rsidR="00D83303" w:rsidRPr="008F3A8A">
        <w:rPr>
          <w:rFonts w:ascii="Arial" w:hAnsi="Arial" w:cs="Arial"/>
          <w:szCs w:val="24"/>
        </w:rPr>
        <w:t xml:space="preserve">reversibly dissociable </w:t>
      </w:r>
      <w:r w:rsidRPr="008F3A8A">
        <w:rPr>
          <w:rFonts w:ascii="Arial" w:hAnsi="Arial" w:cs="Arial"/>
          <w:szCs w:val="24"/>
        </w:rPr>
        <w:t>platelet aggregates--i.e., the clumps that form in the smaller vessels under sludging conditions--are able to disaggregate and return to the circulation.</w:t>
      </w:r>
    </w:p>
    <w:p w14:paraId="147CB82D" w14:textId="77777777" w:rsidR="00C9541F" w:rsidRPr="008F3A8A" w:rsidRDefault="00C9541F">
      <w:pPr>
        <w:ind w:left="720"/>
        <w:rPr>
          <w:rFonts w:ascii="Arial" w:hAnsi="Arial" w:cs="Arial"/>
          <w:sz w:val="24"/>
          <w:szCs w:val="24"/>
        </w:rPr>
      </w:pPr>
    </w:p>
    <w:p w14:paraId="0FB25FDB" w14:textId="6F696C88" w:rsidR="00C9541F" w:rsidRPr="008F3A8A" w:rsidRDefault="00C9541F" w:rsidP="002379B0">
      <w:pPr>
        <w:pStyle w:val="BodyText"/>
        <w:numPr>
          <w:ilvl w:val="0"/>
          <w:numId w:val="5"/>
        </w:numPr>
        <w:rPr>
          <w:rFonts w:ascii="Arial" w:hAnsi="Arial" w:cs="Arial"/>
          <w:szCs w:val="24"/>
        </w:rPr>
      </w:pPr>
      <w:r w:rsidRPr="008F3A8A">
        <w:rPr>
          <w:rFonts w:ascii="Arial" w:hAnsi="Arial" w:cs="Arial"/>
          <w:szCs w:val="24"/>
        </w:rPr>
        <w:t>Treatment is obviously, significantly different among the different fungal sinusitis, be it among the invasive or between the invasive and noninvasive forms. [</w:t>
      </w:r>
      <w:r w:rsidR="00793D0D">
        <w:rPr>
          <w:rFonts w:ascii="Arial" w:hAnsi="Arial" w:cs="Arial"/>
          <w:szCs w:val="24"/>
        </w:rPr>
        <w:t xml:space="preserve">Tips </w:t>
      </w:r>
      <w:r w:rsidR="00EE26DD">
        <w:rPr>
          <w:rFonts w:ascii="Arial" w:hAnsi="Arial" w:cs="Arial"/>
          <w:szCs w:val="24"/>
        </w:rPr>
        <w:t>S</w:t>
      </w:r>
      <w:r w:rsidRPr="008F3A8A">
        <w:rPr>
          <w:rFonts w:ascii="Arial" w:hAnsi="Arial" w:cs="Arial"/>
          <w:szCs w:val="24"/>
        </w:rPr>
        <w:t>3,6]</w:t>
      </w:r>
    </w:p>
    <w:p w14:paraId="49140F4D" w14:textId="77777777" w:rsidR="00C9541F" w:rsidRPr="008F3A8A" w:rsidRDefault="00C9541F">
      <w:pPr>
        <w:rPr>
          <w:rFonts w:ascii="Arial" w:hAnsi="Arial" w:cs="Arial"/>
          <w:sz w:val="24"/>
          <w:szCs w:val="24"/>
        </w:rPr>
      </w:pPr>
    </w:p>
    <w:p w14:paraId="219BE666" w14:textId="7FD628D0" w:rsidR="007518B7" w:rsidRPr="008F3A8A" w:rsidRDefault="007518B7" w:rsidP="007518B7">
      <w:pPr>
        <w:pStyle w:val="BodyTextIndent"/>
        <w:ind w:left="360"/>
        <w:rPr>
          <w:rFonts w:ascii="Arial" w:hAnsi="Arial" w:cs="Arial"/>
          <w:szCs w:val="24"/>
        </w:rPr>
      </w:pPr>
      <w:r w:rsidRPr="008F3A8A">
        <w:rPr>
          <w:rFonts w:ascii="Arial" w:hAnsi="Arial" w:cs="Arial"/>
          <w:szCs w:val="24"/>
        </w:rPr>
        <w:t>R2</w:t>
      </w:r>
      <w:r w:rsidR="00886E50">
        <w:rPr>
          <w:rFonts w:ascii="Arial" w:hAnsi="Arial" w:cs="Arial"/>
          <w:szCs w:val="24"/>
        </w:rPr>
        <w:t>1</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Treatment differs significantly for the different varieties of fungal sinusitis, both among the invasive types and between the invasive and noninvasive forms.</w:t>
      </w:r>
    </w:p>
    <w:p w14:paraId="74E2A055" w14:textId="77777777" w:rsidR="00C9541F" w:rsidRPr="008F3A8A" w:rsidRDefault="00C9541F" w:rsidP="007518B7">
      <w:pPr>
        <w:pStyle w:val="BodyTextIndent"/>
        <w:ind w:left="360"/>
        <w:rPr>
          <w:rFonts w:ascii="Arial" w:hAnsi="Arial" w:cs="Arial"/>
          <w:szCs w:val="24"/>
        </w:rPr>
      </w:pPr>
    </w:p>
    <w:p w14:paraId="352DCF72" w14:textId="3A7594EB"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In addition to increased perinatal mortality and neurologic impairment, prematurity also disproportionally contributes to a long list of other very debilitating conditions. These include among others: developmental delay, visual and hearing impairment, chronic lung disease, cerebral palsy, and a group of children healthy at birth, but underachieving at school. [</w:t>
      </w:r>
      <w:r w:rsidR="00793D0D">
        <w:rPr>
          <w:rFonts w:ascii="Arial" w:hAnsi="Arial" w:cs="Arial"/>
          <w:sz w:val="24"/>
          <w:szCs w:val="24"/>
        </w:rPr>
        <w:t xml:space="preserve">Tips </w:t>
      </w:r>
      <w:r w:rsidR="00EE26DD">
        <w:rPr>
          <w:rFonts w:ascii="Arial" w:hAnsi="Arial" w:cs="Arial"/>
          <w:sz w:val="24"/>
          <w:szCs w:val="24"/>
        </w:rPr>
        <w:t>S</w:t>
      </w:r>
      <w:r w:rsidRPr="008F3A8A">
        <w:rPr>
          <w:rFonts w:ascii="Arial" w:hAnsi="Arial" w:cs="Arial"/>
          <w:sz w:val="24"/>
          <w:szCs w:val="24"/>
        </w:rPr>
        <w:t>1,2,5,6]</w:t>
      </w:r>
    </w:p>
    <w:p w14:paraId="397C17EA" w14:textId="77777777" w:rsidR="00C9541F" w:rsidRPr="008F3A8A" w:rsidRDefault="00C9541F">
      <w:pPr>
        <w:rPr>
          <w:rFonts w:ascii="Arial" w:hAnsi="Arial" w:cs="Arial"/>
          <w:sz w:val="24"/>
          <w:szCs w:val="24"/>
        </w:rPr>
      </w:pPr>
    </w:p>
    <w:p w14:paraId="70CC72E3" w14:textId="5B08DABD" w:rsidR="00C9541F" w:rsidRPr="008F3A8A" w:rsidRDefault="00C9541F">
      <w:pPr>
        <w:pStyle w:val="BodyTextIndent2"/>
        <w:rPr>
          <w:rFonts w:ascii="Arial" w:hAnsi="Arial" w:cs="Arial"/>
          <w:szCs w:val="24"/>
        </w:rPr>
      </w:pPr>
      <w:r w:rsidRPr="008F3A8A">
        <w:rPr>
          <w:rFonts w:ascii="Arial" w:hAnsi="Arial" w:cs="Arial"/>
          <w:szCs w:val="24"/>
        </w:rPr>
        <w:t>R2</w:t>
      </w:r>
      <w:r w:rsidR="00886E50">
        <w:rPr>
          <w:rFonts w:ascii="Arial" w:hAnsi="Arial" w:cs="Arial"/>
          <w:szCs w:val="24"/>
        </w:rPr>
        <w:t>2</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Prematurity leads not only to increased perinatal mortality and neurologic impairment, but contributes to debilitating conditions such as chronic lung disease and cerebral palsy. It is also frequently associated with long</w:t>
      </w:r>
      <w:r w:rsidR="00E10D14">
        <w:rPr>
          <w:rFonts w:ascii="Arial" w:hAnsi="Arial" w:cs="Arial"/>
          <w:szCs w:val="24"/>
        </w:rPr>
        <w:t xml:space="preserve"> </w:t>
      </w:r>
      <w:r w:rsidRPr="008F3A8A">
        <w:rPr>
          <w:rFonts w:ascii="Arial" w:hAnsi="Arial" w:cs="Arial"/>
          <w:szCs w:val="24"/>
        </w:rPr>
        <w:t xml:space="preserve">term developmental problems that may reduce quality of life, such as developmental delay, visual and hearing impairment, and poor school performance (even among children healthy at birth). </w:t>
      </w:r>
    </w:p>
    <w:p w14:paraId="6E6053FD" w14:textId="77777777" w:rsidR="002379B0" w:rsidRPr="008F3A8A" w:rsidRDefault="002379B0">
      <w:pPr>
        <w:pStyle w:val="BodyTextIndent2"/>
        <w:rPr>
          <w:rFonts w:ascii="Arial" w:hAnsi="Arial" w:cs="Arial"/>
          <w:szCs w:val="24"/>
        </w:rPr>
      </w:pPr>
    </w:p>
    <w:p w14:paraId="008315E9" w14:textId="3E479A3F" w:rsidR="00C9541F" w:rsidRPr="008F3A8A" w:rsidRDefault="00C9541F" w:rsidP="002379B0">
      <w:pPr>
        <w:pStyle w:val="BodyText"/>
        <w:numPr>
          <w:ilvl w:val="0"/>
          <w:numId w:val="5"/>
        </w:numPr>
        <w:rPr>
          <w:rFonts w:ascii="Arial" w:hAnsi="Arial" w:cs="Arial"/>
          <w:szCs w:val="24"/>
        </w:rPr>
      </w:pPr>
      <w:r w:rsidRPr="008F3A8A">
        <w:rPr>
          <w:rFonts w:ascii="Arial" w:hAnsi="Arial" w:cs="Arial"/>
          <w:szCs w:val="24"/>
        </w:rPr>
        <w:t xml:space="preserve">In contrast to the overall optimistic picture painted by investigators who noted that nearly two-thirds of patients with histologically incomplete resection of </w:t>
      </w:r>
      <w:r w:rsidR="00EF5E47" w:rsidRPr="00EF5E47">
        <w:rPr>
          <w:rFonts w:ascii="Roboto" w:hAnsi="Roboto"/>
          <w:color w:val="1F1F1F"/>
        </w:rPr>
        <w:t>cervical intraepithelial neoplasia</w:t>
      </w:r>
      <w:r w:rsidR="00EF5E47" w:rsidRPr="008F3A8A">
        <w:rPr>
          <w:rFonts w:ascii="Arial" w:hAnsi="Arial" w:cs="Arial"/>
          <w:szCs w:val="24"/>
        </w:rPr>
        <w:t xml:space="preserve"> </w:t>
      </w:r>
      <w:r w:rsidR="00EF5E47">
        <w:rPr>
          <w:rFonts w:ascii="Arial" w:hAnsi="Arial" w:cs="Arial"/>
          <w:szCs w:val="24"/>
        </w:rPr>
        <w:t>(</w:t>
      </w:r>
      <w:r w:rsidRPr="008F3A8A">
        <w:rPr>
          <w:rFonts w:ascii="Arial" w:hAnsi="Arial" w:cs="Arial"/>
          <w:szCs w:val="24"/>
        </w:rPr>
        <w:t>CIN</w:t>
      </w:r>
      <w:r w:rsidR="00EF5E47">
        <w:rPr>
          <w:rFonts w:ascii="Arial" w:hAnsi="Arial" w:cs="Arial"/>
          <w:szCs w:val="24"/>
        </w:rPr>
        <w:t>)</w:t>
      </w:r>
      <w:r w:rsidRPr="008F3A8A">
        <w:rPr>
          <w:rFonts w:ascii="Arial" w:hAnsi="Arial" w:cs="Arial"/>
          <w:szCs w:val="24"/>
        </w:rPr>
        <w:t xml:space="preserve"> with conization still have resolution of their CIN is the report of Kobak and colleagues. [Tips</w:t>
      </w:r>
      <w:r w:rsidR="00793D0D">
        <w:rPr>
          <w:rFonts w:ascii="Arial" w:hAnsi="Arial" w:cs="Arial"/>
          <w:szCs w:val="24"/>
        </w:rPr>
        <w:t xml:space="preserve"> </w:t>
      </w:r>
      <w:r w:rsidR="00EE26DD">
        <w:rPr>
          <w:rFonts w:ascii="Arial" w:hAnsi="Arial" w:cs="Arial"/>
          <w:szCs w:val="24"/>
        </w:rPr>
        <w:t>S</w:t>
      </w:r>
      <w:r w:rsidRPr="008F3A8A">
        <w:rPr>
          <w:rFonts w:ascii="Arial" w:hAnsi="Arial" w:cs="Arial"/>
          <w:szCs w:val="24"/>
        </w:rPr>
        <w:t>1,5]</w:t>
      </w:r>
    </w:p>
    <w:p w14:paraId="3FEC4F01" w14:textId="77777777" w:rsidR="00C9541F" w:rsidRPr="008F3A8A" w:rsidRDefault="00C9541F">
      <w:pPr>
        <w:rPr>
          <w:rFonts w:ascii="Arial" w:hAnsi="Arial" w:cs="Arial"/>
          <w:sz w:val="24"/>
          <w:szCs w:val="24"/>
        </w:rPr>
      </w:pPr>
    </w:p>
    <w:p w14:paraId="679FBE84" w14:textId="0342808E" w:rsidR="00C9541F" w:rsidRPr="008F3A8A" w:rsidRDefault="00C9541F">
      <w:pPr>
        <w:pStyle w:val="BodyTextIndent2"/>
        <w:rPr>
          <w:rFonts w:ascii="Arial" w:hAnsi="Arial" w:cs="Arial"/>
          <w:szCs w:val="24"/>
        </w:rPr>
      </w:pPr>
      <w:r w:rsidRPr="008F3A8A">
        <w:rPr>
          <w:rFonts w:ascii="Arial" w:hAnsi="Arial" w:cs="Arial"/>
          <w:szCs w:val="24"/>
        </w:rPr>
        <w:t>R2</w:t>
      </w:r>
      <w:r w:rsidR="00886E50">
        <w:rPr>
          <w:rFonts w:ascii="Arial" w:hAnsi="Arial" w:cs="Arial"/>
          <w:szCs w:val="24"/>
        </w:rPr>
        <w:t>3</w:t>
      </w:r>
      <w:r w:rsidR="00751818">
        <w:rPr>
          <w:rFonts w:ascii="Arial" w:hAnsi="Arial" w:cs="Arial"/>
          <w:szCs w:val="24"/>
        </w:rPr>
        <w:t>.</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In contrast to the generally optimistic reports of previous investigators (refs), which indicate that nearly two-thirds of patients with histologically incomplete resection of CIN after conization still have resolution of their CIN, the report of Kobak and colleagues suggests poorer outcomes. </w:t>
      </w:r>
    </w:p>
    <w:p w14:paraId="765CBB7F" w14:textId="77777777" w:rsidR="00C9541F" w:rsidRPr="008F3A8A" w:rsidRDefault="00C9541F">
      <w:pPr>
        <w:rPr>
          <w:rFonts w:ascii="Arial" w:hAnsi="Arial" w:cs="Arial"/>
          <w:sz w:val="24"/>
          <w:szCs w:val="24"/>
        </w:rPr>
      </w:pPr>
    </w:p>
    <w:p w14:paraId="5E91E667" w14:textId="4262B3B7"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t xml:space="preserve">Immunostaining with alpha-SMA consistently stained the myoepithelial cells but also reacted with stromal myofibroblasts and blood vessels creating a pattern that was less satisfactory in distinguishing tubular carcinoma </w:t>
      </w:r>
      <w:r w:rsidRPr="00CE4189">
        <w:rPr>
          <w:rFonts w:ascii="Arial" w:hAnsi="Arial" w:cs="Arial"/>
          <w:sz w:val="24"/>
          <w:szCs w:val="24"/>
        </w:rPr>
        <w:t xml:space="preserve">from </w:t>
      </w:r>
      <w:r w:rsidR="00CE4189" w:rsidRPr="00CE4189">
        <w:rPr>
          <w:rFonts w:ascii="Arial" w:hAnsi="Arial" w:cs="Arial"/>
          <w:sz w:val="24"/>
          <w:szCs w:val="24"/>
        </w:rPr>
        <w:t>radial sclerosing lesion.</w:t>
      </w:r>
      <w:r w:rsidRPr="008F3A8A">
        <w:rPr>
          <w:rFonts w:ascii="Arial" w:hAnsi="Arial" w:cs="Arial"/>
          <w:sz w:val="24"/>
          <w:szCs w:val="24"/>
        </w:rPr>
        <w:t xml:space="preserve"> [Tips</w:t>
      </w:r>
      <w:r w:rsidR="00793D0D">
        <w:rPr>
          <w:rFonts w:ascii="Arial" w:hAnsi="Arial" w:cs="Arial"/>
          <w:sz w:val="24"/>
          <w:szCs w:val="24"/>
        </w:rPr>
        <w:t xml:space="preserve"> </w:t>
      </w:r>
      <w:r w:rsidR="00EE26DD">
        <w:rPr>
          <w:rFonts w:ascii="Arial" w:hAnsi="Arial" w:cs="Arial"/>
          <w:sz w:val="24"/>
          <w:szCs w:val="24"/>
        </w:rPr>
        <w:t>S</w:t>
      </w:r>
      <w:r w:rsidRPr="008F3A8A">
        <w:rPr>
          <w:rFonts w:ascii="Arial" w:hAnsi="Arial" w:cs="Arial"/>
          <w:sz w:val="24"/>
          <w:szCs w:val="24"/>
        </w:rPr>
        <w:t>1,2]</w:t>
      </w:r>
    </w:p>
    <w:p w14:paraId="1E40F395" w14:textId="77777777" w:rsidR="00C9541F" w:rsidRPr="008F3A8A" w:rsidRDefault="00C9541F">
      <w:pPr>
        <w:rPr>
          <w:rFonts w:ascii="Arial" w:hAnsi="Arial" w:cs="Arial"/>
          <w:sz w:val="24"/>
          <w:szCs w:val="24"/>
        </w:rPr>
      </w:pPr>
    </w:p>
    <w:p w14:paraId="3CCD5FC4" w14:textId="6C6ED83B" w:rsidR="00C9541F" w:rsidRPr="008F3A8A" w:rsidRDefault="00C9541F">
      <w:pPr>
        <w:pStyle w:val="BodyTextIndent"/>
        <w:ind w:left="360"/>
        <w:rPr>
          <w:rFonts w:ascii="Arial" w:hAnsi="Arial" w:cs="Arial"/>
          <w:szCs w:val="24"/>
        </w:rPr>
      </w:pPr>
      <w:r w:rsidRPr="008F3A8A">
        <w:rPr>
          <w:rFonts w:ascii="Arial" w:hAnsi="Arial" w:cs="Arial"/>
          <w:szCs w:val="24"/>
        </w:rPr>
        <w:t>R2</w:t>
      </w:r>
      <w:r w:rsidR="00886E50">
        <w:rPr>
          <w:rFonts w:ascii="Arial" w:hAnsi="Arial" w:cs="Arial"/>
          <w:szCs w:val="24"/>
        </w:rPr>
        <w:t>4</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In immunoassays, antibodies to alpha-SMA consistently stained the myoepithelial cells, but also reacted with stromal myofibroblasts and blood vessels. This non-specific staining made the reagent unsatisfactory for distinguishing tubular carcinoma from </w:t>
      </w:r>
      <w:r w:rsidR="00EF5E47">
        <w:rPr>
          <w:rFonts w:ascii="Arial" w:hAnsi="Arial" w:cs="Arial"/>
          <w:szCs w:val="24"/>
        </w:rPr>
        <w:t>radial sclerosing lesion.</w:t>
      </w:r>
    </w:p>
    <w:p w14:paraId="2DDFA45E" w14:textId="77777777" w:rsidR="00C9541F" w:rsidRPr="008F3A8A" w:rsidRDefault="00C9541F">
      <w:pPr>
        <w:rPr>
          <w:rFonts w:ascii="Arial" w:hAnsi="Arial" w:cs="Arial"/>
          <w:sz w:val="24"/>
          <w:szCs w:val="24"/>
        </w:rPr>
      </w:pPr>
    </w:p>
    <w:p w14:paraId="77B16C88" w14:textId="04E14205" w:rsidR="00C9541F" w:rsidRPr="008F3A8A" w:rsidRDefault="00C9541F" w:rsidP="002379B0">
      <w:pPr>
        <w:numPr>
          <w:ilvl w:val="0"/>
          <w:numId w:val="5"/>
        </w:numPr>
        <w:rPr>
          <w:rFonts w:ascii="Arial" w:hAnsi="Arial" w:cs="Arial"/>
          <w:sz w:val="24"/>
          <w:szCs w:val="24"/>
        </w:rPr>
      </w:pPr>
      <w:r w:rsidRPr="008F3A8A">
        <w:rPr>
          <w:rFonts w:ascii="Arial" w:hAnsi="Arial" w:cs="Arial"/>
          <w:sz w:val="24"/>
          <w:szCs w:val="24"/>
        </w:rPr>
        <w:lastRenderedPageBreak/>
        <w:t>There are, however, a significant number of children who present with apnea while awake, in contrast to sleep apnea, who appear to have different factors responsible for their apnea. [Tips</w:t>
      </w:r>
      <w:r w:rsidR="00793D0D">
        <w:rPr>
          <w:rFonts w:ascii="Arial" w:hAnsi="Arial" w:cs="Arial"/>
          <w:sz w:val="24"/>
          <w:szCs w:val="24"/>
        </w:rPr>
        <w:t xml:space="preserve"> </w:t>
      </w:r>
      <w:r w:rsidR="00EE26DD">
        <w:rPr>
          <w:rFonts w:ascii="Arial" w:hAnsi="Arial" w:cs="Arial"/>
          <w:sz w:val="24"/>
          <w:szCs w:val="24"/>
        </w:rPr>
        <w:t>S</w:t>
      </w:r>
      <w:r w:rsidRPr="008F3A8A">
        <w:rPr>
          <w:rFonts w:ascii="Arial" w:hAnsi="Arial" w:cs="Arial"/>
          <w:sz w:val="24"/>
          <w:szCs w:val="24"/>
        </w:rPr>
        <w:t>1,2,3,5]</w:t>
      </w:r>
    </w:p>
    <w:p w14:paraId="6C9D9B0F" w14:textId="77777777" w:rsidR="00C9541F" w:rsidRPr="008F3A8A" w:rsidRDefault="00C9541F" w:rsidP="00FE4246">
      <w:pPr>
        <w:ind w:left="360"/>
        <w:rPr>
          <w:rFonts w:ascii="Arial" w:hAnsi="Arial" w:cs="Arial"/>
          <w:sz w:val="24"/>
          <w:szCs w:val="24"/>
        </w:rPr>
      </w:pPr>
    </w:p>
    <w:p w14:paraId="75527FD0" w14:textId="347D5D83" w:rsidR="00C9541F" w:rsidRPr="008F3A8A" w:rsidRDefault="00C9541F" w:rsidP="00FE4246">
      <w:pPr>
        <w:pStyle w:val="BodyTextIndent"/>
        <w:ind w:left="360"/>
        <w:rPr>
          <w:rFonts w:ascii="Arial" w:hAnsi="Arial" w:cs="Arial"/>
          <w:szCs w:val="24"/>
        </w:rPr>
      </w:pPr>
      <w:r w:rsidRPr="008F3A8A">
        <w:rPr>
          <w:rFonts w:ascii="Arial" w:hAnsi="Arial" w:cs="Arial"/>
          <w:szCs w:val="24"/>
        </w:rPr>
        <w:t>R2</w:t>
      </w:r>
      <w:r w:rsidR="00886E50">
        <w:rPr>
          <w:rFonts w:ascii="Arial" w:hAnsi="Arial" w:cs="Arial"/>
          <w:szCs w:val="24"/>
        </w:rPr>
        <w:t>5</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Apnea in children who are awake is common</w:t>
      </w:r>
      <w:r w:rsidR="007952FC">
        <w:rPr>
          <w:rFonts w:ascii="Arial" w:hAnsi="Arial" w:cs="Arial"/>
          <w:szCs w:val="24"/>
        </w:rPr>
        <w:t xml:space="preserve">, unlike </w:t>
      </w:r>
      <w:r w:rsidR="007952FC" w:rsidRPr="008F3A8A">
        <w:rPr>
          <w:rFonts w:ascii="Arial" w:hAnsi="Arial" w:cs="Arial"/>
          <w:szCs w:val="24"/>
        </w:rPr>
        <w:t>sleep apnea</w:t>
      </w:r>
      <w:r w:rsidR="007952FC">
        <w:rPr>
          <w:rFonts w:ascii="Arial" w:hAnsi="Arial" w:cs="Arial"/>
          <w:szCs w:val="24"/>
        </w:rPr>
        <w:t xml:space="preserve">, which </w:t>
      </w:r>
      <w:r w:rsidRPr="008F3A8A">
        <w:rPr>
          <w:rFonts w:ascii="Arial" w:hAnsi="Arial" w:cs="Arial"/>
          <w:szCs w:val="24"/>
        </w:rPr>
        <w:t xml:space="preserve">has different causes. </w:t>
      </w:r>
    </w:p>
    <w:p w14:paraId="78FE4805" w14:textId="77777777" w:rsidR="00C9541F" w:rsidRPr="008F3A8A" w:rsidRDefault="00C9541F" w:rsidP="00FE4246">
      <w:pPr>
        <w:ind w:left="360"/>
        <w:rPr>
          <w:rFonts w:ascii="Arial" w:hAnsi="Arial" w:cs="Arial"/>
          <w:sz w:val="24"/>
          <w:szCs w:val="24"/>
        </w:rPr>
      </w:pPr>
    </w:p>
    <w:p w14:paraId="4E1DD297" w14:textId="504FF4A6" w:rsidR="00C9541F" w:rsidRPr="008F3A8A" w:rsidRDefault="00C9541F" w:rsidP="002379B0">
      <w:pPr>
        <w:pStyle w:val="BodyText"/>
        <w:numPr>
          <w:ilvl w:val="0"/>
          <w:numId w:val="5"/>
        </w:numPr>
        <w:rPr>
          <w:rFonts w:ascii="Arial" w:hAnsi="Arial" w:cs="Arial"/>
          <w:szCs w:val="24"/>
        </w:rPr>
      </w:pPr>
      <w:r w:rsidRPr="008F3A8A">
        <w:rPr>
          <w:rFonts w:ascii="Arial" w:hAnsi="Arial" w:cs="Arial"/>
          <w:szCs w:val="24"/>
        </w:rPr>
        <w:t xml:space="preserve">The mean incubation period of HAV is 28 days (range 15–40 days), knowledge of which can assist in clinical suspicion of this disease. [Tips </w:t>
      </w:r>
      <w:r w:rsidR="00EE26DD">
        <w:rPr>
          <w:rFonts w:ascii="Arial" w:hAnsi="Arial" w:cs="Arial"/>
          <w:szCs w:val="24"/>
        </w:rPr>
        <w:t>S</w:t>
      </w:r>
      <w:r w:rsidRPr="008F3A8A">
        <w:rPr>
          <w:rFonts w:ascii="Arial" w:hAnsi="Arial" w:cs="Arial"/>
          <w:szCs w:val="24"/>
        </w:rPr>
        <w:t>1,2,3,4]</w:t>
      </w:r>
    </w:p>
    <w:p w14:paraId="6924BE8C" w14:textId="77777777" w:rsidR="00C9541F" w:rsidRPr="008F3A8A" w:rsidRDefault="00C9541F">
      <w:pPr>
        <w:rPr>
          <w:rFonts w:ascii="Arial" w:hAnsi="Arial" w:cs="Arial"/>
          <w:sz w:val="24"/>
          <w:szCs w:val="24"/>
        </w:rPr>
      </w:pPr>
    </w:p>
    <w:p w14:paraId="41AEFCF1" w14:textId="03FEC3E7" w:rsidR="00C9541F" w:rsidRPr="008F3A8A" w:rsidRDefault="00C9541F">
      <w:pPr>
        <w:pStyle w:val="BodyText"/>
        <w:ind w:left="360"/>
        <w:rPr>
          <w:rFonts w:ascii="Arial" w:hAnsi="Arial" w:cs="Arial"/>
          <w:szCs w:val="24"/>
        </w:rPr>
      </w:pPr>
      <w:r w:rsidRPr="008F3A8A">
        <w:rPr>
          <w:rFonts w:ascii="Arial" w:hAnsi="Arial" w:cs="Arial"/>
          <w:szCs w:val="24"/>
        </w:rPr>
        <w:t>R2</w:t>
      </w:r>
      <w:r w:rsidR="00886E50">
        <w:rPr>
          <w:rFonts w:ascii="Arial" w:hAnsi="Arial" w:cs="Arial"/>
          <w:szCs w:val="24"/>
        </w:rPr>
        <w:t>6</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A helpful fact in diagnosis of HAV is its </w:t>
      </w:r>
      <w:r w:rsidR="000A10C3">
        <w:rPr>
          <w:rFonts w:ascii="Arial" w:hAnsi="Arial" w:cs="Arial"/>
          <w:szCs w:val="24"/>
        </w:rPr>
        <w:t xml:space="preserve">mean </w:t>
      </w:r>
      <w:r w:rsidRPr="008F3A8A">
        <w:rPr>
          <w:rFonts w:ascii="Arial" w:hAnsi="Arial" w:cs="Arial"/>
          <w:szCs w:val="24"/>
        </w:rPr>
        <w:t xml:space="preserve">incubation period of 28 days (range 15–40). </w:t>
      </w:r>
    </w:p>
    <w:p w14:paraId="712A7B98" w14:textId="77777777" w:rsidR="00C9541F" w:rsidRPr="008F3A8A" w:rsidRDefault="00C9541F">
      <w:pPr>
        <w:rPr>
          <w:rFonts w:ascii="Arial" w:hAnsi="Arial" w:cs="Arial"/>
          <w:sz w:val="24"/>
          <w:szCs w:val="24"/>
        </w:rPr>
      </w:pPr>
    </w:p>
    <w:p w14:paraId="05D47274" w14:textId="26695D79" w:rsidR="00C9541F" w:rsidRPr="008F3A8A" w:rsidRDefault="00C9541F" w:rsidP="004E0E26">
      <w:pPr>
        <w:pStyle w:val="ListParagraph"/>
        <w:numPr>
          <w:ilvl w:val="0"/>
          <w:numId w:val="5"/>
        </w:numPr>
        <w:rPr>
          <w:rFonts w:ascii="Arial" w:hAnsi="Arial" w:cs="Arial"/>
          <w:sz w:val="24"/>
          <w:szCs w:val="24"/>
        </w:rPr>
      </w:pPr>
      <w:r w:rsidRPr="008F3A8A">
        <w:rPr>
          <w:rFonts w:ascii="Arial" w:hAnsi="Arial" w:cs="Arial"/>
          <w:sz w:val="24"/>
          <w:szCs w:val="24"/>
        </w:rPr>
        <w:t>It is especially important that health-science schools have policies and guidelines for the education of undergraduate professional students, nurses, and house officers so that there is thoughtful consideration and discussion of the ethical, legal, and emotional aspects of abortion. [Tips</w:t>
      </w:r>
      <w:r w:rsidR="00793D0D">
        <w:rPr>
          <w:rFonts w:ascii="Arial" w:hAnsi="Arial" w:cs="Arial"/>
          <w:sz w:val="24"/>
          <w:szCs w:val="24"/>
        </w:rPr>
        <w:t xml:space="preserve"> </w:t>
      </w:r>
      <w:r w:rsidR="00EE26DD">
        <w:rPr>
          <w:rFonts w:ascii="Arial" w:hAnsi="Arial" w:cs="Arial"/>
          <w:sz w:val="24"/>
          <w:szCs w:val="24"/>
        </w:rPr>
        <w:t>S</w:t>
      </w:r>
      <w:r w:rsidRPr="008F3A8A">
        <w:rPr>
          <w:rFonts w:ascii="Arial" w:hAnsi="Arial" w:cs="Arial"/>
          <w:sz w:val="24"/>
          <w:szCs w:val="24"/>
        </w:rPr>
        <w:t>1,2,3,4]</w:t>
      </w:r>
    </w:p>
    <w:p w14:paraId="423785E9" w14:textId="77777777" w:rsidR="00C9541F" w:rsidRPr="008F3A8A" w:rsidRDefault="00C9541F" w:rsidP="00FE4246">
      <w:pPr>
        <w:rPr>
          <w:rFonts w:ascii="Arial" w:hAnsi="Arial" w:cs="Arial"/>
          <w:sz w:val="24"/>
          <w:szCs w:val="24"/>
        </w:rPr>
      </w:pPr>
    </w:p>
    <w:p w14:paraId="67191734" w14:textId="35C98DF4" w:rsidR="00830D88" w:rsidRPr="008F3A8A" w:rsidRDefault="00C9541F" w:rsidP="00FE4246">
      <w:pPr>
        <w:pStyle w:val="BodyTextIndent"/>
        <w:ind w:left="360"/>
        <w:rPr>
          <w:rFonts w:ascii="Arial" w:hAnsi="Arial" w:cs="Arial"/>
          <w:szCs w:val="24"/>
        </w:rPr>
      </w:pPr>
      <w:r w:rsidRPr="008F3A8A">
        <w:rPr>
          <w:rFonts w:ascii="Arial" w:hAnsi="Arial" w:cs="Arial"/>
          <w:szCs w:val="24"/>
        </w:rPr>
        <w:t>R2</w:t>
      </w:r>
      <w:r w:rsidR="00886E50">
        <w:rPr>
          <w:rFonts w:ascii="Arial" w:hAnsi="Arial" w:cs="Arial"/>
          <w:szCs w:val="24"/>
        </w:rPr>
        <w:t>7</w:t>
      </w:r>
      <w:r w:rsidRPr="008F3A8A">
        <w:rPr>
          <w:rFonts w:ascii="Arial" w:hAnsi="Arial" w:cs="Arial"/>
          <w:szCs w:val="24"/>
        </w:rPr>
        <w:t xml:space="preserve">. </w:t>
      </w:r>
      <w:r w:rsidR="002422DE">
        <w:rPr>
          <w:rFonts w:ascii="Arial" w:hAnsi="Arial" w:cs="Arial"/>
          <w:szCs w:val="24"/>
        </w:rPr>
        <w:t xml:space="preserve"> </w:t>
      </w:r>
      <w:r w:rsidRPr="008F3A8A">
        <w:rPr>
          <w:rFonts w:ascii="Arial" w:hAnsi="Arial" w:cs="Arial"/>
          <w:szCs w:val="24"/>
        </w:rPr>
        <w:t xml:space="preserve">In educating health professional students, schools need policies and guidelines to ensure that the ethical, legal, and emotional aspects of abortion are thoughtfully considered and discussed. </w:t>
      </w:r>
    </w:p>
    <w:p w14:paraId="489C24BE" w14:textId="77777777" w:rsidR="00D47C8F" w:rsidRPr="008F3A8A" w:rsidRDefault="00D47C8F" w:rsidP="00FE4246">
      <w:pPr>
        <w:pStyle w:val="BodyTextIndent"/>
        <w:ind w:left="0"/>
        <w:jc w:val="center"/>
        <w:rPr>
          <w:rFonts w:ascii="Arial" w:hAnsi="Arial" w:cs="Arial"/>
          <w:b/>
          <w:szCs w:val="24"/>
        </w:rPr>
      </w:pPr>
    </w:p>
    <w:p w14:paraId="293A7AB8" w14:textId="3333A447" w:rsidR="00D47C8F" w:rsidRPr="008F3A8A" w:rsidRDefault="00D47C8F" w:rsidP="00D47C8F">
      <w:pPr>
        <w:pStyle w:val="ListParagraph"/>
        <w:numPr>
          <w:ilvl w:val="0"/>
          <w:numId w:val="5"/>
        </w:numPr>
        <w:rPr>
          <w:rFonts w:ascii="Arial" w:hAnsi="Arial" w:cs="Arial"/>
          <w:sz w:val="24"/>
          <w:szCs w:val="24"/>
        </w:rPr>
      </w:pPr>
      <w:r w:rsidRPr="000A10C3">
        <w:rPr>
          <w:rFonts w:ascii="Arial" w:hAnsi="Arial" w:cs="Arial"/>
          <w:sz w:val="24"/>
          <w:szCs w:val="24"/>
        </w:rPr>
        <w:t xml:space="preserve">Unfortunately, there is a conspicuous dearth of theoretically-driven and research-based dating violence prevention programs, and a general lack of knowledge about factors </w:t>
      </w:r>
      <w:r w:rsidRPr="000A10C3">
        <w:rPr>
          <w:rFonts w:ascii="Arial" w:hAnsi="Arial" w:cs="Arial"/>
          <w:color w:val="000000"/>
          <w:sz w:val="24"/>
          <w:szCs w:val="24"/>
        </w:rPr>
        <w:t>that increase or decrease the likelihood of adolescents perpetrating or being victimized by dating violence</w:t>
      </w:r>
      <w:r w:rsidRPr="000A10C3">
        <w:rPr>
          <w:rFonts w:ascii="Arial" w:hAnsi="Arial" w:cs="Arial"/>
          <w:sz w:val="24"/>
          <w:szCs w:val="24"/>
        </w:rPr>
        <w:t>. In addition, little data exists on</w:t>
      </w:r>
      <w:r w:rsidRPr="008F3A8A">
        <w:rPr>
          <w:rFonts w:ascii="Arial" w:hAnsi="Arial" w:cs="Arial"/>
          <w:sz w:val="24"/>
          <w:szCs w:val="24"/>
        </w:rPr>
        <w:t xml:space="preserve"> how the different forms of dating violence develop over time. </w:t>
      </w:r>
      <w:r w:rsidR="00793D0D">
        <w:rPr>
          <w:rFonts w:ascii="Arial" w:hAnsi="Arial" w:cs="Arial"/>
          <w:sz w:val="24"/>
          <w:szCs w:val="24"/>
        </w:rPr>
        <w:t xml:space="preserve">(Tips </w:t>
      </w:r>
      <w:r w:rsidR="00EE26DD">
        <w:rPr>
          <w:rFonts w:ascii="Arial" w:hAnsi="Arial" w:cs="Arial"/>
          <w:sz w:val="24"/>
          <w:szCs w:val="24"/>
        </w:rPr>
        <w:t>S</w:t>
      </w:r>
      <w:r w:rsidR="00793D0D">
        <w:rPr>
          <w:rFonts w:ascii="Arial" w:hAnsi="Arial" w:cs="Arial"/>
          <w:sz w:val="24"/>
          <w:szCs w:val="24"/>
        </w:rPr>
        <w:t>1,2,</w:t>
      </w:r>
      <w:r w:rsidRPr="008F3A8A">
        <w:rPr>
          <w:rFonts w:ascii="Arial" w:hAnsi="Arial" w:cs="Arial"/>
          <w:sz w:val="24"/>
          <w:szCs w:val="24"/>
        </w:rPr>
        <w:t>5)</w:t>
      </w:r>
    </w:p>
    <w:p w14:paraId="4382BBB0" w14:textId="77777777" w:rsidR="00D47C8F" w:rsidRPr="008F3A8A" w:rsidRDefault="00D47C8F" w:rsidP="00D47C8F">
      <w:pPr>
        <w:rPr>
          <w:rFonts w:ascii="Arial" w:hAnsi="Arial" w:cs="Arial"/>
          <w:sz w:val="24"/>
          <w:szCs w:val="24"/>
        </w:rPr>
      </w:pPr>
    </w:p>
    <w:p w14:paraId="0967166C" w14:textId="0AD75200" w:rsidR="00D47C8F" w:rsidRPr="008F3A8A" w:rsidRDefault="00D47C8F" w:rsidP="000A10C3">
      <w:pPr>
        <w:ind w:left="360"/>
        <w:rPr>
          <w:rFonts w:ascii="Arial" w:hAnsi="Arial" w:cs="Arial"/>
          <w:sz w:val="24"/>
          <w:szCs w:val="24"/>
        </w:rPr>
      </w:pPr>
      <w:r w:rsidRPr="008F3A8A">
        <w:rPr>
          <w:rFonts w:ascii="Arial" w:hAnsi="Arial" w:cs="Arial"/>
          <w:sz w:val="24"/>
          <w:szCs w:val="24"/>
        </w:rPr>
        <w:t>R2</w:t>
      </w:r>
      <w:r w:rsidR="00886E50">
        <w:rPr>
          <w:rFonts w:ascii="Arial" w:hAnsi="Arial" w:cs="Arial"/>
          <w:sz w:val="24"/>
          <w:szCs w:val="24"/>
        </w:rPr>
        <w:t>8</w:t>
      </w:r>
      <w:r w:rsidRPr="008F3A8A">
        <w:rPr>
          <w:rFonts w:ascii="Arial" w:hAnsi="Arial" w:cs="Arial"/>
          <w:sz w:val="24"/>
          <w:szCs w:val="24"/>
        </w:rPr>
        <w:t xml:space="preserve">. </w:t>
      </w:r>
      <w:r w:rsidR="002422DE">
        <w:rPr>
          <w:rFonts w:ascii="Arial" w:hAnsi="Arial" w:cs="Arial"/>
          <w:sz w:val="24"/>
          <w:szCs w:val="24"/>
        </w:rPr>
        <w:t xml:space="preserve"> </w:t>
      </w:r>
      <w:r w:rsidRPr="008F3A8A">
        <w:rPr>
          <w:rFonts w:ascii="Arial" w:hAnsi="Arial" w:cs="Arial"/>
          <w:sz w:val="24"/>
          <w:szCs w:val="24"/>
        </w:rPr>
        <w:t xml:space="preserve">Despite </w:t>
      </w:r>
      <w:r w:rsidR="000A10C3">
        <w:rPr>
          <w:rFonts w:ascii="Arial" w:hAnsi="Arial" w:cs="Arial"/>
          <w:sz w:val="24"/>
          <w:szCs w:val="24"/>
        </w:rPr>
        <w:t>the critical need</w:t>
      </w:r>
      <w:r w:rsidRPr="008F3A8A">
        <w:rPr>
          <w:rFonts w:ascii="Arial" w:hAnsi="Arial" w:cs="Arial"/>
          <w:sz w:val="24"/>
          <w:szCs w:val="24"/>
        </w:rPr>
        <w:t>, theoretically</w:t>
      </w:r>
      <w:r w:rsidR="00D31397">
        <w:rPr>
          <w:rFonts w:ascii="Arial" w:hAnsi="Arial" w:cs="Arial"/>
          <w:sz w:val="24"/>
          <w:szCs w:val="24"/>
        </w:rPr>
        <w:t xml:space="preserve"> </w:t>
      </w:r>
      <w:r w:rsidRPr="008F3A8A">
        <w:rPr>
          <w:rFonts w:ascii="Arial" w:hAnsi="Arial" w:cs="Arial"/>
          <w:sz w:val="24"/>
          <w:szCs w:val="24"/>
        </w:rPr>
        <w:t xml:space="preserve">driven and </w:t>
      </w:r>
      <w:r w:rsidR="00AA30BB" w:rsidRPr="008F3A8A">
        <w:rPr>
          <w:rFonts w:ascii="Arial" w:hAnsi="Arial" w:cs="Arial"/>
          <w:sz w:val="24"/>
          <w:szCs w:val="24"/>
        </w:rPr>
        <w:t>research</w:t>
      </w:r>
      <w:r w:rsidR="00AA30BB">
        <w:rPr>
          <w:rFonts w:ascii="Arial" w:hAnsi="Arial" w:cs="Arial"/>
          <w:sz w:val="24"/>
          <w:szCs w:val="24"/>
        </w:rPr>
        <w:t>-based</w:t>
      </w:r>
      <w:r w:rsidRPr="008F3A8A">
        <w:rPr>
          <w:rFonts w:ascii="Arial" w:hAnsi="Arial" w:cs="Arial"/>
          <w:sz w:val="24"/>
          <w:szCs w:val="24"/>
        </w:rPr>
        <w:t xml:space="preserve"> dating violence prevention programs are conspicuously </w:t>
      </w:r>
      <w:r w:rsidR="000A10C3">
        <w:rPr>
          <w:rFonts w:ascii="Arial" w:hAnsi="Arial" w:cs="Arial"/>
          <w:sz w:val="24"/>
          <w:szCs w:val="24"/>
        </w:rPr>
        <w:t>absent. L</w:t>
      </w:r>
      <w:r w:rsidRPr="008F3A8A">
        <w:rPr>
          <w:rFonts w:ascii="Arial" w:hAnsi="Arial" w:cs="Arial"/>
          <w:sz w:val="24"/>
          <w:szCs w:val="24"/>
        </w:rPr>
        <w:t xml:space="preserve">ittle is understood about the factors that </w:t>
      </w:r>
      <w:r w:rsidRPr="008F3A8A">
        <w:rPr>
          <w:rFonts w:ascii="Arial" w:hAnsi="Arial" w:cs="Arial"/>
          <w:color w:val="000000"/>
          <w:sz w:val="24"/>
          <w:szCs w:val="24"/>
        </w:rPr>
        <w:t>influence whether adolescents will either perpetrate or be victimized by dating violence</w:t>
      </w:r>
      <w:r w:rsidRPr="008F3A8A">
        <w:rPr>
          <w:rFonts w:ascii="Arial" w:hAnsi="Arial" w:cs="Arial"/>
          <w:sz w:val="24"/>
          <w:szCs w:val="24"/>
        </w:rPr>
        <w:t xml:space="preserve">, or about how different forms of dating violence develop over time.   </w:t>
      </w:r>
    </w:p>
    <w:p w14:paraId="52D3EBA6" w14:textId="019B0467" w:rsidR="00D47C8F" w:rsidRDefault="00D47C8F" w:rsidP="00D47C8F">
      <w:pPr>
        <w:rPr>
          <w:rFonts w:ascii="Arial" w:hAnsi="Arial" w:cs="Arial"/>
          <w:sz w:val="24"/>
          <w:szCs w:val="24"/>
        </w:rPr>
      </w:pPr>
    </w:p>
    <w:p w14:paraId="270424E9" w14:textId="1E992880" w:rsidR="00D47C8F" w:rsidRPr="000A10C3" w:rsidRDefault="00D47C8F" w:rsidP="00D47C8F">
      <w:pPr>
        <w:pStyle w:val="ListParagraph"/>
        <w:numPr>
          <w:ilvl w:val="0"/>
          <w:numId w:val="5"/>
        </w:numPr>
        <w:rPr>
          <w:rFonts w:ascii="Arial" w:hAnsi="Arial" w:cs="Arial"/>
          <w:sz w:val="24"/>
          <w:szCs w:val="24"/>
        </w:rPr>
      </w:pPr>
      <w:r w:rsidRPr="000A10C3">
        <w:rPr>
          <w:rFonts w:ascii="Arial" w:hAnsi="Arial" w:cs="Arial"/>
          <w:sz w:val="24"/>
          <w:szCs w:val="24"/>
        </w:rPr>
        <w:t xml:space="preserve">As part of an intervention study, Foshee and colleagues (2004) identified low self-esteem, history of peer violence, alcohol use, and having a friend who was a victim of dating violence as predictors of dating violence victimization among males. For females, having a friend who was a victim of dating violence and depression predicted sexual dating violence victimization. (Tip </w:t>
      </w:r>
      <w:r w:rsidR="00EE26DD">
        <w:rPr>
          <w:rFonts w:ascii="Arial" w:hAnsi="Arial" w:cs="Arial"/>
          <w:sz w:val="24"/>
          <w:szCs w:val="24"/>
        </w:rPr>
        <w:t>S</w:t>
      </w:r>
      <w:r w:rsidRPr="000A10C3">
        <w:rPr>
          <w:rFonts w:ascii="Arial" w:hAnsi="Arial" w:cs="Arial"/>
          <w:sz w:val="24"/>
          <w:szCs w:val="24"/>
        </w:rPr>
        <w:t>5,6)</w:t>
      </w:r>
    </w:p>
    <w:p w14:paraId="6508BDCF" w14:textId="77777777" w:rsidR="00D47C8F" w:rsidRPr="008F3A8A" w:rsidRDefault="00D47C8F" w:rsidP="00D47C8F">
      <w:pPr>
        <w:rPr>
          <w:rFonts w:ascii="Arial" w:hAnsi="Arial" w:cs="Arial"/>
          <w:sz w:val="24"/>
          <w:szCs w:val="24"/>
        </w:rPr>
      </w:pPr>
    </w:p>
    <w:p w14:paraId="1B668CC3" w14:textId="1A19F51B" w:rsidR="00D47C8F" w:rsidRPr="000A10C3" w:rsidRDefault="00D47C8F" w:rsidP="000A10C3">
      <w:pPr>
        <w:ind w:left="360"/>
        <w:rPr>
          <w:rFonts w:ascii="Arial" w:hAnsi="Arial" w:cs="Arial"/>
          <w:sz w:val="24"/>
          <w:szCs w:val="24"/>
        </w:rPr>
      </w:pPr>
      <w:r w:rsidRPr="000A10C3">
        <w:rPr>
          <w:rFonts w:ascii="Arial" w:hAnsi="Arial" w:cs="Arial"/>
          <w:sz w:val="24"/>
          <w:szCs w:val="24"/>
        </w:rPr>
        <w:t>R</w:t>
      </w:r>
      <w:r w:rsidR="00886E50">
        <w:rPr>
          <w:rFonts w:ascii="Arial" w:hAnsi="Arial" w:cs="Arial"/>
          <w:sz w:val="24"/>
          <w:szCs w:val="24"/>
        </w:rPr>
        <w:t>29</w:t>
      </w:r>
      <w:r w:rsidRPr="000A10C3">
        <w:rPr>
          <w:rFonts w:ascii="Arial" w:hAnsi="Arial" w:cs="Arial"/>
          <w:sz w:val="24"/>
          <w:szCs w:val="24"/>
        </w:rPr>
        <w:t xml:space="preserve">. </w:t>
      </w:r>
      <w:r w:rsidR="002422DE">
        <w:rPr>
          <w:rFonts w:ascii="Arial" w:hAnsi="Arial" w:cs="Arial"/>
          <w:sz w:val="24"/>
          <w:szCs w:val="24"/>
        </w:rPr>
        <w:t xml:space="preserve"> </w:t>
      </w:r>
      <w:r w:rsidRPr="000A10C3">
        <w:rPr>
          <w:rFonts w:ascii="Arial" w:hAnsi="Arial" w:cs="Arial"/>
          <w:sz w:val="24"/>
          <w:szCs w:val="24"/>
        </w:rPr>
        <w:t xml:space="preserve">As part of an intervention study, Foshee and colleagues (2004) identified that the predictors of dating violence victimization among males were low self-esteem, history of peer violence, alcohol use, and having a friend who was a victim of dating violence. Predictors of sexual dating violence victimization among females were </w:t>
      </w:r>
      <w:r w:rsidR="00940A32" w:rsidRPr="000A10C3">
        <w:rPr>
          <w:rFonts w:ascii="Arial" w:hAnsi="Arial" w:cs="Arial"/>
          <w:sz w:val="24"/>
          <w:szCs w:val="24"/>
        </w:rPr>
        <w:t>depression</w:t>
      </w:r>
      <w:r w:rsidR="00BA5EFD">
        <w:rPr>
          <w:rFonts w:ascii="Arial" w:hAnsi="Arial" w:cs="Arial"/>
          <w:sz w:val="24"/>
          <w:szCs w:val="24"/>
        </w:rPr>
        <w:t xml:space="preserve"> </w:t>
      </w:r>
      <w:r w:rsidR="00940A32">
        <w:rPr>
          <w:rFonts w:ascii="Arial" w:hAnsi="Arial" w:cs="Arial"/>
          <w:sz w:val="24"/>
          <w:szCs w:val="24"/>
        </w:rPr>
        <w:t xml:space="preserve">and </w:t>
      </w:r>
      <w:r w:rsidRPr="000A10C3">
        <w:rPr>
          <w:rFonts w:ascii="Arial" w:hAnsi="Arial" w:cs="Arial"/>
          <w:sz w:val="24"/>
          <w:szCs w:val="24"/>
        </w:rPr>
        <w:t xml:space="preserve">having a friend who was </w:t>
      </w:r>
      <w:r w:rsidR="00940A32">
        <w:rPr>
          <w:rFonts w:ascii="Arial" w:hAnsi="Arial" w:cs="Arial"/>
          <w:sz w:val="24"/>
          <w:szCs w:val="24"/>
        </w:rPr>
        <w:t>a victim of dating violence</w:t>
      </w:r>
      <w:r w:rsidRPr="000A10C3">
        <w:rPr>
          <w:rFonts w:ascii="Arial" w:hAnsi="Arial" w:cs="Arial"/>
          <w:sz w:val="24"/>
          <w:szCs w:val="24"/>
        </w:rPr>
        <w:t xml:space="preserve">. </w:t>
      </w:r>
    </w:p>
    <w:p w14:paraId="4832D128" w14:textId="77777777" w:rsidR="00D47C8F" w:rsidRPr="000A10C3" w:rsidRDefault="00D47C8F" w:rsidP="00D47C8F">
      <w:pPr>
        <w:ind w:left="720"/>
        <w:rPr>
          <w:rFonts w:ascii="Arial" w:hAnsi="Arial" w:cs="Arial"/>
          <w:sz w:val="24"/>
          <w:szCs w:val="24"/>
        </w:rPr>
      </w:pPr>
    </w:p>
    <w:p w14:paraId="608ECDD6" w14:textId="2498EF1A" w:rsidR="00D47C8F" w:rsidRPr="000A10C3" w:rsidRDefault="00D47C8F" w:rsidP="00D47C8F">
      <w:pPr>
        <w:pStyle w:val="ListParagraph"/>
        <w:numPr>
          <w:ilvl w:val="0"/>
          <w:numId w:val="5"/>
        </w:numPr>
        <w:rPr>
          <w:rFonts w:ascii="Arial" w:hAnsi="Arial" w:cs="Arial"/>
          <w:sz w:val="24"/>
          <w:szCs w:val="24"/>
        </w:rPr>
      </w:pPr>
      <w:r w:rsidRPr="008F3A8A">
        <w:rPr>
          <w:rFonts w:ascii="Arial" w:hAnsi="Arial" w:cs="Arial"/>
          <w:sz w:val="24"/>
          <w:szCs w:val="24"/>
        </w:rPr>
        <w:lastRenderedPageBreak/>
        <w:t xml:space="preserve"> </w:t>
      </w:r>
      <w:r w:rsidRPr="000A10C3">
        <w:rPr>
          <w:rFonts w:ascii="Arial" w:hAnsi="Arial" w:cs="Arial"/>
          <w:sz w:val="24"/>
          <w:szCs w:val="24"/>
        </w:rPr>
        <w:t xml:space="preserve">HBA1c values before partial hospitalization program (PHP), within 6 months (and beyond 3 months), and 1 year after PHP were compared. (Tip </w:t>
      </w:r>
      <w:r w:rsidR="00EE26DD">
        <w:rPr>
          <w:rFonts w:ascii="Arial" w:hAnsi="Arial" w:cs="Arial"/>
          <w:sz w:val="24"/>
          <w:szCs w:val="24"/>
        </w:rPr>
        <w:t>S</w:t>
      </w:r>
      <w:r w:rsidRPr="000A10C3">
        <w:rPr>
          <w:rFonts w:ascii="Arial" w:hAnsi="Arial" w:cs="Arial"/>
          <w:sz w:val="24"/>
          <w:szCs w:val="24"/>
        </w:rPr>
        <w:t>5,6)</w:t>
      </w:r>
    </w:p>
    <w:p w14:paraId="617B7091" w14:textId="77777777" w:rsidR="00D47C8F" w:rsidRPr="000A10C3" w:rsidRDefault="00D47C8F" w:rsidP="00D47C8F">
      <w:pPr>
        <w:ind w:left="720"/>
        <w:rPr>
          <w:rFonts w:ascii="Arial" w:hAnsi="Arial" w:cs="Arial"/>
          <w:sz w:val="24"/>
          <w:szCs w:val="24"/>
        </w:rPr>
      </w:pPr>
    </w:p>
    <w:p w14:paraId="579A651C" w14:textId="16130FBF" w:rsidR="00D47C8F" w:rsidRPr="008F3A8A" w:rsidRDefault="00D47C8F" w:rsidP="000A10C3">
      <w:pPr>
        <w:ind w:left="360"/>
        <w:rPr>
          <w:rFonts w:ascii="Arial" w:hAnsi="Arial" w:cs="Arial"/>
          <w:color w:val="000000"/>
          <w:sz w:val="24"/>
          <w:szCs w:val="24"/>
          <w:shd w:val="clear" w:color="auto" w:fill="FFFFFF"/>
        </w:rPr>
      </w:pPr>
      <w:r w:rsidRPr="000A10C3">
        <w:rPr>
          <w:rFonts w:ascii="Arial" w:hAnsi="Arial" w:cs="Arial"/>
          <w:color w:val="000000"/>
          <w:sz w:val="24"/>
          <w:szCs w:val="24"/>
          <w:shd w:val="clear" w:color="auto" w:fill="FFFFFF"/>
        </w:rPr>
        <w:t>R3</w:t>
      </w:r>
      <w:r w:rsidR="00886E50">
        <w:rPr>
          <w:rFonts w:ascii="Arial" w:hAnsi="Arial" w:cs="Arial"/>
          <w:color w:val="000000"/>
          <w:sz w:val="24"/>
          <w:szCs w:val="24"/>
          <w:shd w:val="clear" w:color="auto" w:fill="FFFFFF"/>
        </w:rPr>
        <w:t>0</w:t>
      </w:r>
      <w:r w:rsidRPr="000A10C3">
        <w:rPr>
          <w:rFonts w:ascii="Arial" w:hAnsi="Arial" w:cs="Arial"/>
          <w:color w:val="000000"/>
          <w:sz w:val="24"/>
          <w:szCs w:val="24"/>
          <w:shd w:val="clear" w:color="auto" w:fill="FFFFFF"/>
        </w:rPr>
        <w:t xml:space="preserve">. </w:t>
      </w:r>
      <w:r w:rsidR="002422DE">
        <w:rPr>
          <w:rFonts w:ascii="Arial" w:hAnsi="Arial" w:cs="Arial"/>
          <w:color w:val="000000"/>
          <w:sz w:val="24"/>
          <w:szCs w:val="24"/>
          <w:shd w:val="clear" w:color="auto" w:fill="FFFFFF"/>
        </w:rPr>
        <w:t xml:space="preserve"> </w:t>
      </w:r>
      <w:r w:rsidRPr="000A10C3">
        <w:rPr>
          <w:rFonts w:ascii="Arial" w:hAnsi="Arial" w:cs="Arial"/>
          <w:color w:val="000000"/>
          <w:sz w:val="24"/>
          <w:szCs w:val="24"/>
          <w:shd w:val="clear" w:color="auto" w:fill="FFFFFF"/>
        </w:rPr>
        <w:t xml:space="preserve">HbA1c values were compared at 3 time points: before </w:t>
      </w:r>
      <w:r w:rsidR="007952FC">
        <w:rPr>
          <w:rFonts w:ascii="Arial" w:hAnsi="Arial" w:cs="Arial"/>
          <w:color w:val="000000"/>
          <w:sz w:val="24"/>
          <w:szCs w:val="24"/>
          <w:shd w:val="clear" w:color="auto" w:fill="FFFFFF"/>
        </w:rPr>
        <w:t>admission to a partial hospitalization program (</w:t>
      </w:r>
      <w:r w:rsidRPr="000A10C3">
        <w:rPr>
          <w:rFonts w:ascii="Arial" w:hAnsi="Arial" w:cs="Arial"/>
          <w:color w:val="000000"/>
          <w:sz w:val="24"/>
          <w:szCs w:val="24"/>
          <w:shd w:val="clear" w:color="auto" w:fill="FFFFFF"/>
        </w:rPr>
        <w:t>PHP</w:t>
      </w:r>
      <w:r w:rsidR="007952FC">
        <w:rPr>
          <w:rFonts w:ascii="Arial" w:hAnsi="Arial" w:cs="Arial"/>
          <w:color w:val="000000"/>
          <w:sz w:val="24"/>
          <w:szCs w:val="24"/>
          <w:shd w:val="clear" w:color="auto" w:fill="FFFFFF"/>
        </w:rPr>
        <w:t>)</w:t>
      </w:r>
      <w:r w:rsidRPr="000A10C3">
        <w:rPr>
          <w:rFonts w:ascii="Arial" w:hAnsi="Arial" w:cs="Arial"/>
          <w:color w:val="000000"/>
          <w:sz w:val="24"/>
          <w:szCs w:val="24"/>
          <w:shd w:val="clear" w:color="auto" w:fill="FFFFFF"/>
        </w:rPr>
        <w:t>, between 3 and 6 months after admission, and</w:t>
      </w:r>
      <w:r w:rsidRPr="008F3A8A">
        <w:rPr>
          <w:rFonts w:ascii="Arial" w:hAnsi="Arial" w:cs="Arial"/>
          <w:color w:val="000000"/>
          <w:sz w:val="24"/>
          <w:szCs w:val="24"/>
          <w:shd w:val="clear" w:color="auto" w:fill="FFFFFF"/>
        </w:rPr>
        <w:t xml:space="preserve"> </w:t>
      </w:r>
      <w:proofErr w:type="gramStart"/>
      <w:r w:rsidRPr="008F3A8A">
        <w:rPr>
          <w:rFonts w:ascii="Arial" w:hAnsi="Arial" w:cs="Arial"/>
          <w:color w:val="000000"/>
          <w:sz w:val="24"/>
          <w:szCs w:val="24"/>
          <w:shd w:val="clear" w:color="auto" w:fill="FFFFFF"/>
        </w:rPr>
        <w:t>1 year</w:t>
      </w:r>
      <w:proofErr w:type="gramEnd"/>
      <w:r w:rsidRPr="008F3A8A">
        <w:rPr>
          <w:rFonts w:ascii="Arial" w:hAnsi="Arial" w:cs="Arial"/>
          <w:color w:val="000000"/>
          <w:sz w:val="24"/>
          <w:szCs w:val="24"/>
          <w:shd w:val="clear" w:color="auto" w:fill="FFFFFF"/>
        </w:rPr>
        <w:t xml:space="preserve"> post-admission. </w:t>
      </w:r>
    </w:p>
    <w:p w14:paraId="5925B55E" w14:textId="77777777" w:rsidR="00D47C8F" w:rsidRPr="008F3A8A" w:rsidRDefault="00D47C8F" w:rsidP="00D47C8F">
      <w:pPr>
        <w:ind w:left="720"/>
        <w:rPr>
          <w:rFonts w:ascii="Arial" w:hAnsi="Arial" w:cs="Arial"/>
          <w:color w:val="000000"/>
          <w:sz w:val="24"/>
          <w:szCs w:val="24"/>
          <w:shd w:val="clear" w:color="auto" w:fill="FFFFFF"/>
        </w:rPr>
      </w:pPr>
    </w:p>
    <w:p w14:paraId="16ABBAF5" w14:textId="1A19888C" w:rsidR="00D47C8F" w:rsidRPr="008F3A8A" w:rsidRDefault="00D47C8F" w:rsidP="00D47C8F">
      <w:pPr>
        <w:pStyle w:val="ListParagraph"/>
        <w:numPr>
          <w:ilvl w:val="0"/>
          <w:numId w:val="5"/>
        </w:numPr>
        <w:rPr>
          <w:rFonts w:ascii="Arial" w:hAnsi="Arial" w:cs="Arial"/>
          <w:color w:val="000000"/>
          <w:sz w:val="24"/>
          <w:szCs w:val="24"/>
          <w:shd w:val="clear" w:color="auto" w:fill="FFFFFF"/>
        </w:rPr>
      </w:pPr>
      <w:r w:rsidRPr="008F3A8A">
        <w:rPr>
          <w:rFonts w:ascii="Arial" w:hAnsi="Arial" w:cs="Arial"/>
          <w:color w:val="000000"/>
          <w:sz w:val="24"/>
          <w:szCs w:val="24"/>
          <w:shd w:val="clear" w:color="auto" w:fill="FFFFFF"/>
        </w:rPr>
        <w:t xml:space="preserve">Due to the retrospective study design and lack of comprehensive records that included mental health care, we were unable to assess compliance with outpatient mental health care after PHP treatment. (Tip </w:t>
      </w:r>
      <w:r w:rsidR="00EE26DD">
        <w:rPr>
          <w:rFonts w:ascii="Arial" w:hAnsi="Arial" w:cs="Arial"/>
          <w:color w:val="000000"/>
          <w:sz w:val="24"/>
          <w:szCs w:val="24"/>
          <w:shd w:val="clear" w:color="auto" w:fill="FFFFFF"/>
        </w:rPr>
        <w:t>S</w:t>
      </w:r>
      <w:r w:rsidRPr="008F3A8A">
        <w:rPr>
          <w:rFonts w:ascii="Arial" w:hAnsi="Arial" w:cs="Arial"/>
          <w:color w:val="000000"/>
          <w:sz w:val="24"/>
          <w:szCs w:val="24"/>
          <w:shd w:val="clear" w:color="auto" w:fill="FFFFFF"/>
        </w:rPr>
        <w:t>5)</w:t>
      </w:r>
    </w:p>
    <w:p w14:paraId="552FFA61" w14:textId="77777777" w:rsidR="00D47C8F" w:rsidRPr="008F3A8A" w:rsidRDefault="00D47C8F" w:rsidP="00D47C8F">
      <w:pPr>
        <w:ind w:left="720"/>
        <w:rPr>
          <w:rFonts w:ascii="Arial" w:hAnsi="Arial" w:cs="Arial"/>
          <w:color w:val="000000"/>
          <w:sz w:val="24"/>
          <w:szCs w:val="24"/>
          <w:shd w:val="clear" w:color="auto" w:fill="FFFFFF"/>
        </w:rPr>
      </w:pPr>
    </w:p>
    <w:p w14:paraId="2CA54FFA" w14:textId="4654C199" w:rsidR="00D47C8F" w:rsidRPr="008F3A8A" w:rsidRDefault="00D47C8F" w:rsidP="000A10C3">
      <w:pPr>
        <w:ind w:left="360"/>
        <w:rPr>
          <w:rFonts w:ascii="Arial" w:hAnsi="Arial" w:cs="Arial"/>
          <w:sz w:val="24"/>
          <w:szCs w:val="24"/>
        </w:rPr>
      </w:pPr>
      <w:r w:rsidRPr="008F3A8A">
        <w:rPr>
          <w:rFonts w:ascii="Arial" w:hAnsi="Arial" w:cs="Arial"/>
          <w:sz w:val="24"/>
          <w:szCs w:val="24"/>
        </w:rPr>
        <w:t>R3</w:t>
      </w:r>
      <w:r w:rsidR="00886E50">
        <w:rPr>
          <w:rFonts w:ascii="Arial" w:hAnsi="Arial" w:cs="Arial"/>
          <w:sz w:val="24"/>
          <w:szCs w:val="24"/>
        </w:rPr>
        <w:t>1</w:t>
      </w:r>
      <w:r w:rsidRPr="008F3A8A">
        <w:rPr>
          <w:rFonts w:ascii="Arial" w:hAnsi="Arial" w:cs="Arial"/>
          <w:sz w:val="24"/>
          <w:szCs w:val="24"/>
        </w:rPr>
        <w:t xml:space="preserve">. </w:t>
      </w:r>
      <w:r w:rsidR="002422DE">
        <w:rPr>
          <w:rFonts w:ascii="Arial" w:hAnsi="Arial" w:cs="Arial"/>
          <w:sz w:val="24"/>
          <w:szCs w:val="24"/>
        </w:rPr>
        <w:t xml:space="preserve"> </w:t>
      </w:r>
      <w:r w:rsidRPr="008F3A8A">
        <w:rPr>
          <w:rFonts w:ascii="Arial" w:hAnsi="Arial" w:cs="Arial"/>
          <w:sz w:val="24"/>
          <w:szCs w:val="24"/>
        </w:rPr>
        <w:t xml:space="preserve">We were unable to assess compliance with outpatient mental health care after PHP treatment, because </w:t>
      </w:r>
      <w:r w:rsidR="00940A32">
        <w:rPr>
          <w:rFonts w:ascii="Arial" w:hAnsi="Arial" w:cs="Arial"/>
          <w:sz w:val="24"/>
          <w:szCs w:val="24"/>
        </w:rPr>
        <w:t xml:space="preserve">the study was retrospective, and </w:t>
      </w:r>
      <w:r w:rsidRPr="008F3A8A">
        <w:rPr>
          <w:rFonts w:ascii="Arial" w:hAnsi="Arial" w:cs="Arial"/>
          <w:sz w:val="24"/>
          <w:szCs w:val="24"/>
        </w:rPr>
        <w:t xml:space="preserve">comprehensive records that included mental health care were unavailable. </w:t>
      </w:r>
    </w:p>
    <w:p w14:paraId="5CFA0382" w14:textId="77777777" w:rsidR="00D47C8F" w:rsidRPr="008F3A8A" w:rsidRDefault="00D47C8F" w:rsidP="00D47C8F">
      <w:pPr>
        <w:ind w:left="720"/>
        <w:rPr>
          <w:rFonts w:ascii="Arial" w:hAnsi="Arial" w:cs="Arial"/>
          <w:sz w:val="24"/>
          <w:szCs w:val="24"/>
        </w:rPr>
      </w:pPr>
    </w:p>
    <w:p w14:paraId="7E657C52" w14:textId="2102BD54" w:rsidR="00D47C8F" w:rsidRPr="008F3A8A" w:rsidRDefault="00D47C8F" w:rsidP="00D47C8F">
      <w:pPr>
        <w:pStyle w:val="ListParagraph"/>
        <w:numPr>
          <w:ilvl w:val="0"/>
          <w:numId w:val="5"/>
        </w:numPr>
        <w:rPr>
          <w:rFonts w:ascii="Arial" w:hAnsi="Arial" w:cs="Arial"/>
          <w:sz w:val="24"/>
          <w:szCs w:val="24"/>
        </w:rPr>
      </w:pPr>
      <w:r w:rsidRPr="008F3A8A">
        <w:rPr>
          <w:rFonts w:ascii="Arial" w:hAnsi="Arial" w:cs="Arial"/>
          <w:sz w:val="24"/>
          <w:szCs w:val="24"/>
        </w:rPr>
        <w:t xml:space="preserve">1.5 million people in the United States have rheumatoid arthritis (RA). RA patients not only suffer from joint deformity and bone erosion, but also severe subchondral and systemic bone loss, resulting in disability within 4 years of diagnosis that remains as high as 31%. (Tips </w:t>
      </w:r>
      <w:r w:rsidR="00EE26DD">
        <w:rPr>
          <w:rFonts w:ascii="Arial" w:hAnsi="Arial" w:cs="Arial"/>
          <w:sz w:val="24"/>
          <w:szCs w:val="24"/>
        </w:rPr>
        <w:t>S</w:t>
      </w:r>
      <w:r w:rsidRPr="008F3A8A">
        <w:rPr>
          <w:rFonts w:ascii="Arial" w:hAnsi="Arial" w:cs="Arial"/>
          <w:sz w:val="24"/>
          <w:szCs w:val="24"/>
        </w:rPr>
        <w:t>1,2,3,5)</w:t>
      </w:r>
    </w:p>
    <w:p w14:paraId="165F5DC9" w14:textId="77777777" w:rsidR="00D47C8F" w:rsidRPr="008F3A8A" w:rsidRDefault="00D47C8F" w:rsidP="00D47C8F">
      <w:pPr>
        <w:ind w:left="720"/>
        <w:rPr>
          <w:rFonts w:ascii="Arial" w:hAnsi="Arial" w:cs="Arial"/>
          <w:sz w:val="24"/>
          <w:szCs w:val="24"/>
        </w:rPr>
      </w:pPr>
    </w:p>
    <w:p w14:paraId="639DB592" w14:textId="0FFC9CED" w:rsidR="00541653" w:rsidRDefault="00D47C8F" w:rsidP="000A10C3">
      <w:pPr>
        <w:ind w:left="360"/>
        <w:rPr>
          <w:rFonts w:ascii="Arial" w:hAnsi="Arial" w:cs="Arial"/>
          <w:sz w:val="24"/>
          <w:szCs w:val="24"/>
        </w:rPr>
      </w:pPr>
      <w:r w:rsidRPr="008F3A8A">
        <w:rPr>
          <w:rFonts w:ascii="Arial" w:hAnsi="Arial" w:cs="Arial"/>
          <w:sz w:val="24"/>
          <w:szCs w:val="24"/>
        </w:rPr>
        <w:t>R3</w:t>
      </w:r>
      <w:r w:rsidR="00886E50">
        <w:rPr>
          <w:rFonts w:ascii="Arial" w:hAnsi="Arial" w:cs="Arial"/>
          <w:sz w:val="24"/>
          <w:szCs w:val="24"/>
        </w:rPr>
        <w:t>2</w:t>
      </w:r>
      <w:r w:rsidRPr="008F3A8A">
        <w:rPr>
          <w:rFonts w:ascii="Arial" w:hAnsi="Arial" w:cs="Arial"/>
          <w:sz w:val="24"/>
          <w:szCs w:val="24"/>
        </w:rPr>
        <w:t xml:space="preserve">. </w:t>
      </w:r>
      <w:r w:rsidR="002422DE">
        <w:rPr>
          <w:rFonts w:ascii="Arial" w:hAnsi="Arial" w:cs="Arial"/>
          <w:sz w:val="24"/>
          <w:szCs w:val="24"/>
        </w:rPr>
        <w:t xml:space="preserve"> </w:t>
      </w:r>
      <w:r w:rsidRPr="008F3A8A">
        <w:rPr>
          <w:rFonts w:ascii="Arial" w:hAnsi="Arial" w:cs="Arial"/>
          <w:sz w:val="24"/>
          <w:szCs w:val="24"/>
        </w:rPr>
        <w:t xml:space="preserve">Rheumatoid arthritis (RA) afflicts 1.5 million people in the United States, who suffer not only from joint deformity and bone erosion, but also severe subchondral and systemic bone loss. As many as 31% become disabled within 4 years of diagnosis. </w:t>
      </w:r>
    </w:p>
    <w:p w14:paraId="344B7BCE" w14:textId="77777777" w:rsidR="00D47C8F" w:rsidRPr="008F3A8A" w:rsidRDefault="00D47C8F" w:rsidP="00D47C8F">
      <w:pPr>
        <w:ind w:left="720"/>
        <w:rPr>
          <w:rFonts w:ascii="Arial" w:hAnsi="Arial" w:cs="Arial"/>
          <w:sz w:val="24"/>
          <w:szCs w:val="24"/>
        </w:rPr>
      </w:pPr>
    </w:p>
    <w:p w14:paraId="299EC2B7" w14:textId="77777777" w:rsidR="00541653" w:rsidRPr="00541653" w:rsidRDefault="00541653" w:rsidP="00541653">
      <w:pPr>
        <w:ind w:left="720"/>
        <w:rPr>
          <w:rFonts w:ascii="Arial" w:hAnsi="Arial" w:cs="Arial"/>
          <w:sz w:val="24"/>
          <w:szCs w:val="24"/>
        </w:rPr>
      </w:pPr>
    </w:p>
    <w:p w14:paraId="2C2C5183" w14:textId="77777777" w:rsidR="00541653" w:rsidRPr="00541653" w:rsidRDefault="00541653" w:rsidP="00541653">
      <w:pPr>
        <w:ind w:left="720"/>
        <w:rPr>
          <w:rFonts w:ascii="Arial" w:hAnsi="Arial" w:cs="Arial"/>
          <w:color w:val="000000"/>
          <w:sz w:val="24"/>
          <w:szCs w:val="24"/>
          <w:shd w:val="clear" w:color="auto" w:fill="FFFFFF"/>
        </w:rPr>
      </w:pPr>
    </w:p>
    <w:p w14:paraId="782221FB" w14:textId="7526991E" w:rsidR="00541653" w:rsidRPr="001A38F1" w:rsidRDefault="00541653" w:rsidP="001A38F1">
      <w:pPr>
        <w:rPr>
          <w:rFonts w:ascii="Arial" w:hAnsi="Arial" w:cs="Arial"/>
          <w:sz w:val="24"/>
          <w:szCs w:val="24"/>
        </w:rPr>
      </w:pPr>
    </w:p>
    <w:sectPr w:rsidR="00541653" w:rsidRPr="001A38F1" w:rsidSect="00EE26DD">
      <w:headerReference w:type="default" r:id="rId7"/>
      <w:footerReference w:type="even"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A3002" w14:textId="77777777" w:rsidR="00CC0A54" w:rsidRDefault="00CC0A54">
      <w:r>
        <w:separator/>
      </w:r>
    </w:p>
  </w:endnote>
  <w:endnote w:type="continuationSeparator" w:id="0">
    <w:p w14:paraId="5A51869D" w14:textId="77777777" w:rsidR="00CC0A54" w:rsidRDefault="00CC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87C5" w14:textId="77777777" w:rsidR="00C9541F" w:rsidRDefault="00C95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9749BD" w14:textId="77777777" w:rsidR="00C9541F" w:rsidRDefault="00C95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252216"/>
      <w:docPartObj>
        <w:docPartGallery w:val="Page Numbers (Bottom of Page)"/>
        <w:docPartUnique/>
      </w:docPartObj>
    </w:sdtPr>
    <w:sdtEndPr>
      <w:rPr>
        <w:noProof/>
      </w:rPr>
    </w:sdtEndPr>
    <w:sdtContent>
      <w:p w14:paraId="60EDD853" w14:textId="14B8E209" w:rsidR="00233997" w:rsidRDefault="002339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D338BA" w14:textId="2606761C" w:rsidR="00C9541F" w:rsidRDefault="00C954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53F99" w14:textId="77777777" w:rsidR="00CC0A54" w:rsidRDefault="00CC0A54">
      <w:r>
        <w:separator/>
      </w:r>
    </w:p>
  </w:footnote>
  <w:footnote w:type="continuationSeparator" w:id="0">
    <w:p w14:paraId="5ED0986E" w14:textId="77777777" w:rsidR="00CC0A54" w:rsidRDefault="00CC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4FA1" w14:textId="7912E827" w:rsidR="002422DE" w:rsidRDefault="002422DE" w:rsidP="002422DE">
    <w:pPr>
      <w:pStyle w:val="Header"/>
      <w:rPr>
        <w:rFonts w:ascii="Arial" w:hAnsi="Arial" w:cs="Arial"/>
      </w:rPr>
    </w:pPr>
    <w:r>
      <w:rPr>
        <w:rFonts w:ascii="Arial" w:hAnsi="Arial" w:cs="Arial"/>
      </w:rPr>
      <w:t>Constance D. Baldwin, 202</w:t>
    </w:r>
    <w:r w:rsidR="0061534D">
      <w:rPr>
        <w:rFonts w:ascii="Arial" w:hAnsi="Arial" w:cs="Arial"/>
      </w:rPr>
      <w:t>5</w:t>
    </w:r>
    <w:r>
      <w:rPr>
        <w:rFonts w:ascii="Arial" w:hAnsi="Arial" w:cs="Arial"/>
      </w:rPr>
      <w:t xml:space="preserve">.  Becoming a Scientific Writer </w:t>
    </w:r>
  </w:p>
  <w:p w14:paraId="7162FC1F" w14:textId="6561094A" w:rsidR="00C9541F" w:rsidRPr="00233997" w:rsidRDefault="002422DE" w:rsidP="00233997">
    <w:pPr>
      <w:pStyle w:val="Header"/>
    </w:pPr>
    <w:r>
      <w:rPr>
        <w:rFonts w:ascii="Arial" w:hAnsi="Arial" w:cs="Arial"/>
        <w:color w:val="000000" w:themeColor="text1"/>
      </w:rPr>
      <w:t>Module 2</w:t>
    </w:r>
    <w:r w:rsidR="0061534D">
      <w:rPr>
        <w:rFonts w:ascii="Arial" w:hAnsi="Arial" w:cs="Arial"/>
        <w:color w:val="000000" w:themeColor="text1"/>
      </w:rPr>
      <w:t>,</w:t>
    </w:r>
    <w:r>
      <w:rPr>
        <w:rFonts w:ascii="Arial" w:hAnsi="Arial" w:cs="Arial"/>
        <w:color w:val="000000" w:themeColor="text1"/>
      </w:rPr>
      <w:t xml:space="preserve"> App 2. </w:t>
    </w:r>
    <w:r w:rsidR="0007343D">
      <w:rPr>
        <w:rFonts w:ascii="Arial" w:eastAsiaTheme="majorEastAsia" w:hAnsi="Arial" w:cs="Arial"/>
        <w:color w:val="000000" w:themeColor="text1"/>
      </w:rPr>
      <w:t xml:space="preserve">Additional </w:t>
    </w:r>
    <w:r w:rsidR="0007343D" w:rsidRPr="00706BE4">
      <w:rPr>
        <w:rFonts w:ascii="Arial" w:eastAsiaTheme="majorEastAsia" w:hAnsi="Arial" w:cs="Arial"/>
        <w:color w:val="000000" w:themeColor="text1"/>
      </w:rPr>
      <w:t>Sentence</w:t>
    </w:r>
    <w:r>
      <w:rPr>
        <w:rFonts w:ascii="Arial" w:eastAsiaTheme="majorEastAsia" w:hAnsi="Arial" w:cs="Arial"/>
        <w:color w:val="000000" w:themeColor="text1"/>
      </w:rPr>
      <w:t>s</w:t>
    </w:r>
    <w:r w:rsidR="0007343D" w:rsidRPr="00706BE4">
      <w:rPr>
        <w:rFonts w:ascii="Arial" w:eastAsiaTheme="majorEastAsia" w:hAnsi="Arial" w:cs="Arial"/>
        <w:color w:val="000000" w:themeColor="text1"/>
      </w:rPr>
      <w:t xml:space="preserve"> </w:t>
    </w:r>
    <w:r>
      <w:rPr>
        <w:rFonts w:ascii="Arial" w:eastAsiaTheme="majorEastAsia" w:hAnsi="Arial" w:cs="Arial"/>
        <w:color w:val="000000" w:themeColor="text1"/>
      </w:rPr>
      <w:t>for Practice Revisions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159DD"/>
    <w:multiLevelType w:val="multilevel"/>
    <w:tmpl w:val="10002C70"/>
    <w:lvl w:ilvl="0">
      <w:start w:val="1"/>
      <w:numFmt w:val="decimal"/>
      <w:lvlText w:val="%1."/>
      <w:lvlJc w:val="left"/>
      <w:pPr>
        <w:tabs>
          <w:tab w:val="num" w:pos="360"/>
        </w:tabs>
        <w:ind w:left="360" w:hanging="360"/>
      </w:pPr>
      <w:rPr>
        <w:rFonts w:ascii="Arial" w:hAnsi="Arial" w:hint="default"/>
        <w:b/>
        <w:i w:val="0"/>
        <w:color w:val="1F4E79" w:themeColor="accent1" w:themeShade="80"/>
        <w:sz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F3D4CE2"/>
    <w:multiLevelType w:val="hybridMultilevel"/>
    <w:tmpl w:val="7AACBDD6"/>
    <w:lvl w:ilvl="0" w:tplc="3F2CD97E">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F3405"/>
    <w:multiLevelType w:val="singleLevel"/>
    <w:tmpl w:val="0409000F"/>
    <w:lvl w:ilvl="0">
      <w:start w:val="1"/>
      <w:numFmt w:val="decimal"/>
      <w:lvlText w:val="%1."/>
      <w:lvlJc w:val="left"/>
      <w:pPr>
        <w:ind w:left="1170" w:hanging="360"/>
      </w:pPr>
    </w:lvl>
  </w:abstractNum>
  <w:abstractNum w:abstractNumId="3" w15:restartNumberingAfterBreak="0">
    <w:nsid w:val="29526EBF"/>
    <w:multiLevelType w:val="singleLevel"/>
    <w:tmpl w:val="F3BE682E"/>
    <w:lvl w:ilvl="0">
      <w:start w:val="5"/>
      <w:numFmt w:val="decimal"/>
      <w:lvlText w:val="E1.%1."/>
      <w:lvlJc w:val="left"/>
      <w:pPr>
        <w:tabs>
          <w:tab w:val="num" w:pos="720"/>
        </w:tabs>
        <w:ind w:left="360" w:hanging="360"/>
      </w:pPr>
      <w:rPr>
        <w:rFonts w:hint="default"/>
      </w:rPr>
    </w:lvl>
  </w:abstractNum>
  <w:abstractNum w:abstractNumId="4" w15:restartNumberingAfterBreak="0">
    <w:nsid w:val="614A1B13"/>
    <w:multiLevelType w:val="hybridMultilevel"/>
    <w:tmpl w:val="9C1440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4C007A"/>
    <w:multiLevelType w:val="hybridMultilevel"/>
    <w:tmpl w:val="EF24BABC"/>
    <w:lvl w:ilvl="0" w:tplc="B906C456">
      <w:start w:val="1"/>
      <w:numFmt w:val="decimal"/>
      <w:lvlText w:val="%1."/>
      <w:lvlJc w:val="left"/>
      <w:pPr>
        <w:ind w:left="360" w:hanging="360"/>
      </w:pPr>
      <w:rPr>
        <w:rFonts w:ascii="Arial" w:hAnsi="Arial"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895B44"/>
    <w:multiLevelType w:val="hybridMultilevel"/>
    <w:tmpl w:val="21A89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4231477">
    <w:abstractNumId w:val="2"/>
  </w:num>
  <w:num w:numId="2" w16cid:durableId="25521626">
    <w:abstractNumId w:val="3"/>
  </w:num>
  <w:num w:numId="3" w16cid:durableId="57829796">
    <w:abstractNumId w:val="6"/>
  </w:num>
  <w:num w:numId="4" w16cid:durableId="1801849107">
    <w:abstractNumId w:val="4"/>
  </w:num>
  <w:num w:numId="5" w16cid:durableId="406851832">
    <w:abstractNumId w:val="5"/>
  </w:num>
  <w:num w:numId="6" w16cid:durableId="348529747">
    <w:abstractNumId w:val="1"/>
  </w:num>
  <w:num w:numId="7" w16cid:durableId="18084327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D8"/>
    <w:rsid w:val="0003681E"/>
    <w:rsid w:val="00041072"/>
    <w:rsid w:val="00063F66"/>
    <w:rsid w:val="0007343D"/>
    <w:rsid w:val="00095A2D"/>
    <w:rsid w:val="000A10C3"/>
    <w:rsid w:val="000C2861"/>
    <w:rsid w:val="000D38FB"/>
    <w:rsid w:val="000E03DB"/>
    <w:rsid w:val="000E20AB"/>
    <w:rsid w:val="000E7E6F"/>
    <w:rsid w:val="00106558"/>
    <w:rsid w:val="00115235"/>
    <w:rsid w:val="00137C1A"/>
    <w:rsid w:val="001743FA"/>
    <w:rsid w:val="00183D44"/>
    <w:rsid w:val="0018787F"/>
    <w:rsid w:val="001920D0"/>
    <w:rsid w:val="001A38F1"/>
    <w:rsid w:val="001A656E"/>
    <w:rsid w:val="001F0392"/>
    <w:rsid w:val="00233997"/>
    <w:rsid w:val="002379B0"/>
    <w:rsid w:val="002422DE"/>
    <w:rsid w:val="00243B07"/>
    <w:rsid w:val="00245F07"/>
    <w:rsid w:val="00273A57"/>
    <w:rsid w:val="002F1A5F"/>
    <w:rsid w:val="003067A8"/>
    <w:rsid w:val="00310161"/>
    <w:rsid w:val="0032459C"/>
    <w:rsid w:val="00354035"/>
    <w:rsid w:val="0036182D"/>
    <w:rsid w:val="00382BC7"/>
    <w:rsid w:val="003A1D4E"/>
    <w:rsid w:val="003D1644"/>
    <w:rsid w:val="003F022F"/>
    <w:rsid w:val="0042266F"/>
    <w:rsid w:val="004A035A"/>
    <w:rsid w:val="004A0DEF"/>
    <w:rsid w:val="004C036F"/>
    <w:rsid w:val="004E0E26"/>
    <w:rsid w:val="004F0852"/>
    <w:rsid w:val="005147D5"/>
    <w:rsid w:val="00541653"/>
    <w:rsid w:val="00612D33"/>
    <w:rsid w:val="0061534D"/>
    <w:rsid w:val="006163F8"/>
    <w:rsid w:val="00636860"/>
    <w:rsid w:val="00683695"/>
    <w:rsid w:val="006B0357"/>
    <w:rsid w:val="0070194A"/>
    <w:rsid w:val="007213FE"/>
    <w:rsid w:val="00741878"/>
    <w:rsid w:val="00751818"/>
    <w:rsid w:val="007518B7"/>
    <w:rsid w:val="00781B01"/>
    <w:rsid w:val="00792353"/>
    <w:rsid w:val="00793D0D"/>
    <w:rsid w:val="007952FC"/>
    <w:rsid w:val="007C2EAF"/>
    <w:rsid w:val="007F37CD"/>
    <w:rsid w:val="00830D88"/>
    <w:rsid w:val="00886E50"/>
    <w:rsid w:val="008D0964"/>
    <w:rsid w:val="008F3A8A"/>
    <w:rsid w:val="009061D9"/>
    <w:rsid w:val="0093108E"/>
    <w:rsid w:val="00940A32"/>
    <w:rsid w:val="009620EC"/>
    <w:rsid w:val="00982EF4"/>
    <w:rsid w:val="009C7C5D"/>
    <w:rsid w:val="00A40DDD"/>
    <w:rsid w:val="00A635E7"/>
    <w:rsid w:val="00AA30BB"/>
    <w:rsid w:val="00AA393D"/>
    <w:rsid w:val="00AE7793"/>
    <w:rsid w:val="00B033D2"/>
    <w:rsid w:val="00B107EB"/>
    <w:rsid w:val="00B314A6"/>
    <w:rsid w:val="00B4339C"/>
    <w:rsid w:val="00B55E42"/>
    <w:rsid w:val="00B82F95"/>
    <w:rsid w:val="00BA5EFD"/>
    <w:rsid w:val="00BF37D5"/>
    <w:rsid w:val="00C272CC"/>
    <w:rsid w:val="00C64CAE"/>
    <w:rsid w:val="00C74364"/>
    <w:rsid w:val="00C9541F"/>
    <w:rsid w:val="00CA525E"/>
    <w:rsid w:val="00CC0A54"/>
    <w:rsid w:val="00CC77BA"/>
    <w:rsid w:val="00CE4189"/>
    <w:rsid w:val="00CF405A"/>
    <w:rsid w:val="00D31397"/>
    <w:rsid w:val="00D36FD2"/>
    <w:rsid w:val="00D37552"/>
    <w:rsid w:val="00D47C8F"/>
    <w:rsid w:val="00D53C9A"/>
    <w:rsid w:val="00D7195E"/>
    <w:rsid w:val="00D809D8"/>
    <w:rsid w:val="00D83303"/>
    <w:rsid w:val="00DA5123"/>
    <w:rsid w:val="00DC12D2"/>
    <w:rsid w:val="00E10D14"/>
    <w:rsid w:val="00E41CD8"/>
    <w:rsid w:val="00E74499"/>
    <w:rsid w:val="00E77609"/>
    <w:rsid w:val="00E947E0"/>
    <w:rsid w:val="00EE26DD"/>
    <w:rsid w:val="00EF2864"/>
    <w:rsid w:val="00EF5E47"/>
    <w:rsid w:val="00F07AEA"/>
    <w:rsid w:val="00F755FD"/>
    <w:rsid w:val="00F93E00"/>
    <w:rsid w:val="00FC3A74"/>
    <w:rsid w:val="00FD75E4"/>
    <w:rsid w:val="00FD7BB7"/>
    <w:rsid w:val="00FE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D0FFA"/>
  <w15:chartTrackingRefBased/>
  <w15:docId w15:val="{9AC18606-6599-4639-AD8C-25DED40F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C8F"/>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Subtitle">
    <w:name w:val="Subtitle"/>
    <w:basedOn w:val="Normal"/>
    <w:qFormat/>
    <w:pPr>
      <w:jc w:val="center"/>
    </w:pPr>
    <w:rPr>
      <w:b/>
      <w:sz w:val="32"/>
    </w:rPr>
  </w:style>
  <w:style w:type="paragraph" w:styleId="BodyText">
    <w:name w:val="Body Text"/>
    <w:basedOn w:val="Normal"/>
    <w:rPr>
      <w:sz w:val="24"/>
    </w:rPr>
  </w:style>
  <w:style w:type="paragraph" w:styleId="BodyTextIndent">
    <w:name w:val="Body Text Indent"/>
    <w:basedOn w:val="Normal"/>
    <w:pPr>
      <w:ind w:left="720"/>
    </w:pPr>
    <w:rPr>
      <w:sz w:val="24"/>
    </w:rPr>
  </w:style>
  <w:style w:type="paragraph" w:styleId="BodyTextIndent2">
    <w:name w:val="Body Text Indent 2"/>
    <w:basedOn w:val="Normal"/>
    <w:pPr>
      <w:ind w:left="36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DataField11pt-Single">
    <w:name w:val="Data Field 11pt-Single"/>
    <w:basedOn w:val="Normal"/>
    <w:rsid w:val="00FE4246"/>
    <w:pPr>
      <w:autoSpaceDE w:val="0"/>
      <w:autoSpaceDN w:val="0"/>
    </w:pPr>
    <w:rPr>
      <w:rFonts w:ascii="Arial" w:hAnsi="Arial" w:cs="Arial"/>
      <w:sz w:val="22"/>
    </w:rPr>
  </w:style>
  <w:style w:type="paragraph" w:styleId="ListParagraph">
    <w:name w:val="List Paragraph"/>
    <w:basedOn w:val="Normal"/>
    <w:uiPriority w:val="34"/>
    <w:qFormat/>
    <w:rsid w:val="002379B0"/>
    <w:pPr>
      <w:ind w:left="720"/>
      <w:contextualSpacing/>
    </w:pPr>
  </w:style>
  <w:style w:type="paragraph" w:styleId="BalloonText">
    <w:name w:val="Balloon Text"/>
    <w:basedOn w:val="Normal"/>
    <w:link w:val="BalloonTextChar"/>
    <w:rsid w:val="00D47C8F"/>
    <w:rPr>
      <w:rFonts w:ascii="Segoe UI" w:hAnsi="Segoe UI" w:cs="Segoe UI"/>
      <w:sz w:val="18"/>
      <w:szCs w:val="18"/>
    </w:rPr>
  </w:style>
  <w:style w:type="character" w:customStyle="1" w:styleId="BalloonTextChar">
    <w:name w:val="Balloon Text Char"/>
    <w:basedOn w:val="DefaultParagraphFont"/>
    <w:link w:val="BalloonText"/>
    <w:rsid w:val="00D47C8F"/>
    <w:rPr>
      <w:rFonts w:ascii="Segoe UI" w:hAnsi="Segoe UI" w:cs="Segoe UI"/>
      <w:sz w:val="18"/>
      <w:szCs w:val="18"/>
    </w:rPr>
  </w:style>
  <w:style w:type="character" w:customStyle="1" w:styleId="FooterChar">
    <w:name w:val="Footer Char"/>
    <w:basedOn w:val="DefaultParagraphFont"/>
    <w:link w:val="Footer"/>
    <w:uiPriority w:val="99"/>
    <w:rsid w:val="00233997"/>
  </w:style>
  <w:style w:type="character" w:customStyle="1" w:styleId="HeaderChar">
    <w:name w:val="Header Char"/>
    <w:basedOn w:val="DefaultParagraphFont"/>
    <w:link w:val="Header"/>
    <w:uiPriority w:val="99"/>
    <w:rsid w:val="00233997"/>
  </w:style>
  <w:style w:type="paragraph" w:styleId="NormalWeb">
    <w:name w:val="Normal (Web)"/>
    <w:basedOn w:val="Normal"/>
    <w:uiPriority w:val="99"/>
    <w:unhideWhenUsed/>
    <w:rsid w:val="00EE26DD"/>
    <w:pPr>
      <w:spacing w:before="100" w:beforeAutospacing="1" w:after="100" w:afterAutospacing="1"/>
    </w:pPr>
    <w:rPr>
      <w:sz w:val="24"/>
      <w:szCs w:val="24"/>
    </w:rPr>
  </w:style>
  <w:style w:type="paragraph" w:customStyle="1" w:styleId="H2">
    <w:name w:val="H2"/>
    <w:basedOn w:val="Normal"/>
    <w:next w:val="Normal"/>
    <w:rsid w:val="00EE26DD"/>
    <w:pPr>
      <w:keepNext/>
      <w:spacing w:before="100" w:after="100"/>
      <w:outlineLvl w:val="2"/>
    </w:pPr>
    <w:rPr>
      <w:b/>
      <w:snapToGrid w:val="0"/>
      <w:sz w:val="36"/>
    </w:rPr>
  </w:style>
  <w:style w:type="table" w:styleId="TableGrid">
    <w:name w:val="Table Grid"/>
    <w:basedOn w:val="TableNormal"/>
    <w:uiPriority w:val="39"/>
    <w:rsid w:val="00CA52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17</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Scientific Writing for Clinical Research</vt:lpstr>
    </vt:vector>
  </TitlesOfParts>
  <Company>UTMB-Information Services</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Writing for Clinical Research</dc:title>
  <dc:subject/>
  <dc:creator>UTMB</dc:creator>
  <cp:keywords/>
  <dc:description/>
  <cp:lastModifiedBy>Baldwin, Constance D</cp:lastModifiedBy>
  <cp:revision>8</cp:revision>
  <cp:lastPrinted>2009-04-30T18:31:00Z</cp:lastPrinted>
  <dcterms:created xsi:type="dcterms:W3CDTF">2025-02-25T19:46:00Z</dcterms:created>
  <dcterms:modified xsi:type="dcterms:W3CDTF">2025-02-25T22:17:00Z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-1843153162</vt:i4>
  </property>
  <property fmtid="{D5CDD505-2E9C-101B-9397-08002B2CF9AE}" pid="3" name="_NewReviewCycle">
    <vt:lpwstr/>
  </property>
  <property fmtid="{D5CDD505-2E9C-101B-9397-08002B2CF9AE}" pid="4" name="_EmailSubject">
    <vt:lpwstr>AAMC Mid Career Women Faculty PDS - Nuts and Bolts Handouts and Slides</vt:lpwstr>
  </property>
  <property fmtid="{D5CDD505-2E9C-101B-9397-08002B2CF9AE}" pid="5" name="_AuthorEmail">
    <vt:lpwstr>Constance_Baldwin@URMC.Rochester.edu</vt:lpwstr>
  </property>
  <property fmtid="{D5CDD505-2E9C-101B-9397-08002B2CF9AE}" pid="6" name="_AuthorEmailDisplayName">
    <vt:lpwstr>Baldwin, Constance D</vt:lpwstr>
  </property>
  <property fmtid="{D5CDD505-2E9C-101B-9397-08002B2CF9AE}" pid="7" name="_ReviewingToolsShownOnce">
    <vt:lpwstr/>
  </property>
</Properties>
</file>