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EE" w:rsidRDefault="00225DEE">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-457200</wp:posOffset>
            </wp:positionV>
            <wp:extent cx="6810375" cy="1961388"/>
            <wp:effectExtent l="0" t="0" r="0" b="1270"/>
            <wp:wrapNone/>
            <wp:docPr id="2" name="Picture 2" descr="C:\Documents and Settings\astevenson\Local Settings\Temporary Internet Files\Content.Outlook\M4F6DBJ2\fellow-news-bann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tevenson\Local Settings\Temporary Internet Files\Content.Outlook\M4F6DBJ2\fellow-news-banner-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1961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DEE" w:rsidRPr="00225DEE" w:rsidRDefault="00225DEE" w:rsidP="00225DEE"/>
    <w:p w:rsidR="00225DEE" w:rsidRPr="00225DEE" w:rsidRDefault="00225DEE" w:rsidP="00225DEE"/>
    <w:p w:rsidR="00225DEE" w:rsidRPr="00225DEE" w:rsidRDefault="00225DEE" w:rsidP="00225DEE"/>
    <w:p w:rsidR="00225DEE" w:rsidRPr="00225DEE" w:rsidRDefault="00225DEE" w:rsidP="00225DEE"/>
    <w:p w:rsidR="00EA211A" w:rsidRPr="00EA211A" w:rsidRDefault="00D43020" w:rsidP="00EA211A">
      <w:pPr>
        <w:spacing w:before="100" w:beforeAutospacing="1" w:after="100" w:afterAutospacing="1" w:line="240" w:lineRule="auto"/>
        <w:jc w:val="right"/>
        <w:rPr>
          <w:rFonts w:ascii="Tahoma" w:eastAsia="Times New Roman" w:hAnsi="Tahoma" w:cs="Tahoma"/>
          <w:b/>
          <w:bCs/>
          <w:color w:val="0061AB"/>
        </w:rPr>
      </w:pPr>
      <w:r>
        <w:rPr>
          <w:rFonts w:ascii="Tahoma" w:eastAsia="Times New Roman" w:hAnsi="Tahoma" w:cs="Tahoma"/>
          <w:b/>
          <w:bCs/>
          <w:color w:val="0061AB"/>
        </w:rPr>
        <w:t>Spring 2013</w:t>
      </w:r>
    </w:p>
    <w:p w:rsidR="00225DEE" w:rsidRPr="00EA211A" w:rsidRDefault="0061270C" w:rsidP="00EA211A">
      <w:pPr>
        <w:rPr>
          <w:rFonts w:ascii="Tahoma" w:hAnsi="Tahoma" w:cs="Tahoma"/>
          <w:color w:val="333333"/>
          <w:sz w:val="20"/>
          <w:szCs w:val="20"/>
        </w:rPr>
      </w:pPr>
      <w:r>
        <w:rPr>
          <w:rFonts w:ascii="Tahoma" w:hAnsi="Tahoma" w:cs="Tahoma"/>
          <w:color w:val="333333"/>
          <w:sz w:val="20"/>
          <w:szCs w:val="20"/>
        </w:rPr>
        <w:pict>
          <v:rect id="_x0000_i1025" style="width:7in;height:.75pt" o:hralign="center" o:hrstd="t" o:hrnoshade="t" o:hr="t" fillcolor="gray" stroked="f"/>
        </w:pict>
      </w:r>
    </w:p>
    <w:p w:rsidR="00D43020" w:rsidRDefault="00D43020" w:rsidP="00D43020">
      <w:pPr>
        <w:pStyle w:val="Heading2"/>
        <w:shd w:val="clear" w:color="auto" w:fill="FFFFFF"/>
      </w:pPr>
      <w:r>
        <w:t>Congratulations!</w:t>
      </w:r>
    </w:p>
    <w:p w:rsidR="00D43020" w:rsidRDefault="00D43020" w:rsidP="00D43020">
      <w:pPr>
        <w:pStyle w:val="Heading3"/>
        <w:shd w:val="clear" w:color="auto" w:fill="FFFFFF"/>
      </w:pPr>
      <w:r>
        <w:t>“Pediatric Research: Bench to Bedside to Curbside” Program</w:t>
      </w:r>
    </w:p>
    <w:p w:rsidR="00D43020" w:rsidRDefault="00D43020" w:rsidP="00D43020">
      <w:pPr>
        <w:pStyle w:val="NormalWeb"/>
        <w:shd w:val="clear" w:color="auto" w:fill="FFFFFF"/>
      </w:pPr>
      <w:r>
        <w:t xml:space="preserve">The Department of Pediatrics has been awarded several T32 training grants, including Dr. </w:t>
      </w:r>
      <w:proofErr w:type="spellStart"/>
      <w:r>
        <w:t>Schor’s</w:t>
      </w:r>
      <w:proofErr w:type="spellEnd"/>
      <w:r>
        <w:t xml:space="preserve"> “Bench to Bedside to Curbside” grant which supports select fellows in translational research endeavors by providing funding, dedicated time for research, and a high level of mentorship. The grant funds two slots and the Dean’s Office funds one additional slot each year. Below are this year’s awardees.</w:t>
      </w:r>
    </w:p>
    <w:p w:rsidR="00D43020" w:rsidRDefault="00D43020" w:rsidP="00D43020">
      <w:pPr>
        <w:pStyle w:val="NormalWeb"/>
        <w:shd w:val="clear" w:color="auto" w:fill="FFFFFF"/>
      </w:pPr>
      <w:r>
        <w:rPr>
          <w:b/>
          <w:bCs/>
          <w:noProof/>
        </w:rPr>
        <w:drawing>
          <wp:anchor distT="0" distB="0" distL="114300" distR="114300" simplePos="0" relativeHeight="251668480" behindDoc="1" locked="0" layoutInCell="1" allowOverlap="1" wp14:anchorId="40CEA907" wp14:editId="533740BE">
            <wp:simplePos x="0" y="0"/>
            <wp:positionH relativeFrom="column">
              <wp:posOffset>0</wp:posOffset>
            </wp:positionH>
            <wp:positionV relativeFrom="paragraph">
              <wp:posOffset>-1905</wp:posOffset>
            </wp:positionV>
            <wp:extent cx="960994" cy="1371600"/>
            <wp:effectExtent l="0" t="0" r="0" b="0"/>
            <wp:wrapTight wrapText="bothSides">
              <wp:wrapPolygon edited="0">
                <wp:start x="0" y="0"/>
                <wp:lineTo x="0" y="21300"/>
                <wp:lineTo x="20986" y="21300"/>
                <wp:lineTo x="20986" y="0"/>
                <wp:lineTo x="0" y="0"/>
              </wp:wrapPolygon>
            </wp:wrapTight>
            <wp:docPr id="29" name="Picture 29" descr="Pratik Pari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ratik Pari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994"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 xml:space="preserve">Pratik Parikh, M.B.B.S. (Neonatology) </w:t>
      </w:r>
      <w:r>
        <w:rPr>
          <w:b/>
          <w:bCs/>
        </w:rPr>
        <w:br/>
      </w:r>
      <w:r>
        <w:t xml:space="preserve">Dr. Parikh will be conducting a mouse model study to determine the effectiveness of gene therapy in the treatment of patent </w:t>
      </w:r>
      <w:proofErr w:type="spellStart"/>
      <w:r>
        <w:t>ductus</w:t>
      </w:r>
      <w:proofErr w:type="spellEnd"/>
      <w:r>
        <w:t xml:space="preserve"> </w:t>
      </w:r>
      <w:proofErr w:type="spellStart"/>
      <w:r>
        <w:t>arteriosus</w:t>
      </w:r>
      <w:proofErr w:type="spellEnd"/>
      <w:r>
        <w:t xml:space="preserve"> (PDA) in neonates. Gene therapy may represent an important alternative for the treatment of PDA by using delivered genes to facilitate constriction and closure of the </w:t>
      </w:r>
      <w:proofErr w:type="spellStart"/>
      <w:r>
        <w:t>ductus</w:t>
      </w:r>
      <w:proofErr w:type="spellEnd"/>
      <w:r>
        <w:t xml:space="preserve"> </w:t>
      </w:r>
      <w:proofErr w:type="spellStart"/>
      <w:r>
        <w:t>arteriosus</w:t>
      </w:r>
      <w:proofErr w:type="spellEnd"/>
      <w:r>
        <w:t xml:space="preserve">. Research mentor: </w:t>
      </w:r>
      <w:hyperlink r:id="rId8" w:history="1">
        <w:r>
          <w:rPr>
            <w:rStyle w:val="Hyperlink"/>
          </w:rPr>
          <w:t>David A. Dean, Ph.D.</w:t>
        </w:r>
      </w:hyperlink>
      <w:r>
        <w:t xml:space="preserve"> </w:t>
      </w:r>
    </w:p>
    <w:p w:rsidR="00761608" w:rsidRDefault="00761608" w:rsidP="00D43020">
      <w:pPr>
        <w:pStyle w:val="NormalWeb"/>
        <w:shd w:val="clear" w:color="auto" w:fill="FFFFFF"/>
      </w:pPr>
    </w:p>
    <w:p w:rsidR="00761608" w:rsidRDefault="00761608" w:rsidP="00D43020">
      <w:pPr>
        <w:pStyle w:val="NormalWeb"/>
        <w:shd w:val="clear" w:color="auto" w:fill="FFFFFF"/>
      </w:pPr>
    </w:p>
    <w:p w:rsidR="00D43020" w:rsidRDefault="00D43020" w:rsidP="00D43020">
      <w:pPr>
        <w:pStyle w:val="NormalWeb"/>
        <w:shd w:val="clear" w:color="auto" w:fill="FFFFFF"/>
      </w:pPr>
      <w:r>
        <w:rPr>
          <w:b/>
          <w:bCs/>
          <w:noProof/>
        </w:rPr>
        <w:drawing>
          <wp:anchor distT="0" distB="0" distL="114300" distR="114300" simplePos="0" relativeHeight="251667456" behindDoc="1" locked="0" layoutInCell="1" allowOverlap="1" wp14:anchorId="09BB92A4" wp14:editId="7BF55A57">
            <wp:simplePos x="0" y="0"/>
            <wp:positionH relativeFrom="column">
              <wp:posOffset>0</wp:posOffset>
            </wp:positionH>
            <wp:positionV relativeFrom="paragraph">
              <wp:posOffset>4445</wp:posOffset>
            </wp:positionV>
            <wp:extent cx="960994" cy="1371600"/>
            <wp:effectExtent l="0" t="0" r="0" b="0"/>
            <wp:wrapTight wrapText="bothSides">
              <wp:wrapPolygon edited="0">
                <wp:start x="0" y="0"/>
                <wp:lineTo x="0" y="21300"/>
                <wp:lineTo x="20986" y="21300"/>
                <wp:lineTo x="20986" y="0"/>
                <wp:lineTo x="0" y="0"/>
              </wp:wrapPolygon>
            </wp:wrapTight>
            <wp:docPr id="28" name="Picture 28" descr="rujana Ralla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ujana Rallaban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994"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Srujana Rallabandi, M.B.B.S., M.P.H. (Neonatology</w:t>
      </w:r>
      <w:proofErr w:type="gramStart"/>
      <w:r>
        <w:rPr>
          <w:rStyle w:val="Strong"/>
        </w:rPr>
        <w:t>)</w:t>
      </w:r>
      <w:proofErr w:type="gramEnd"/>
      <w:r>
        <w:rPr>
          <w:b/>
          <w:bCs/>
        </w:rPr>
        <w:br/>
      </w:r>
      <w:r>
        <w:t>Dr. Rallabandi will be investigating the effect of neonatal jaundice on retinopathy of prematurity (ROP) in neonates born at less than 31 weeks gestational age. Any reduction of incidence or severity of ROP has significant benefit for</w:t>
      </w:r>
      <w:bookmarkStart w:id="0" w:name="_GoBack"/>
      <w:bookmarkEnd w:id="0"/>
      <w:r>
        <w:t xml:space="preserve"> preterm neonates. The study will help to establish or refute the association between jaundice and ROP. Research mentor: </w:t>
      </w:r>
      <w:hyperlink r:id="rId10" w:history="1">
        <w:r>
          <w:rPr>
            <w:rStyle w:val="Hyperlink"/>
          </w:rPr>
          <w:t>Sanjiv B. Amin, M.B.B.S.</w:t>
        </w:r>
      </w:hyperlink>
      <w:r>
        <w:t xml:space="preserve"> </w:t>
      </w:r>
    </w:p>
    <w:p w:rsidR="007705F2" w:rsidRDefault="007705F2" w:rsidP="00D43020">
      <w:pPr>
        <w:pStyle w:val="NormalWeb"/>
        <w:shd w:val="clear" w:color="auto" w:fill="FFFFFF"/>
      </w:pPr>
    </w:p>
    <w:p w:rsidR="00D43020" w:rsidRDefault="00D43020" w:rsidP="00D43020">
      <w:pPr>
        <w:shd w:val="clear" w:color="auto" w:fill="FFFFFF"/>
        <w:rPr>
          <w:rFonts w:ascii="Tahoma" w:hAnsi="Tahoma" w:cs="Tahoma"/>
          <w:color w:val="333333"/>
          <w:sz w:val="20"/>
          <w:szCs w:val="20"/>
        </w:rPr>
      </w:pPr>
      <w:r>
        <w:rPr>
          <w:rFonts w:ascii="Tahoma" w:hAnsi="Tahoma" w:cs="Tahoma"/>
          <w:color w:val="333333"/>
          <w:sz w:val="20"/>
          <w:szCs w:val="20"/>
        </w:rPr>
        <w:pict>
          <v:rect id="_x0000_i1243" style="width:468pt;height:.75pt" o:hralign="center" o:hrstd="t" o:hrnoshade="t" o:hr="t" fillcolor="gray" stroked="f"/>
        </w:pict>
      </w:r>
    </w:p>
    <w:p w:rsidR="00D43020" w:rsidRDefault="007705F2" w:rsidP="00D43020">
      <w:pPr>
        <w:pStyle w:val="Heading3"/>
        <w:shd w:val="clear" w:color="auto" w:fill="FFFFFF"/>
      </w:pPr>
      <w:r>
        <w:rPr>
          <w:noProof/>
        </w:rPr>
        <w:drawing>
          <wp:anchor distT="0" distB="0" distL="114300" distR="114300" simplePos="0" relativeHeight="251669504" behindDoc="1" locked="0" layoutInCell="1" allowOverlap="1" wp14:anchorId="1CAA1F6B" wp14:editId="4584080A">
            <wp:simplePos x="0" y="0"/>
            <wp:positionH relativeFrom="column">
              <wp:posOffset>4020185</wp:posOffset>
            </wp:positionH>
            <wp:positionV relativeFrom="paragraph">
              <wp:posOffset>46990</wp:posOffset>
            </wp:positionV>
            <wp:extent cx="2230244" cy="1463040"/>
            <wp:effectExtent l="0" t="0" r="0" b="3810"/>
            <wp:wrapTight wrapText="bothSides">
              <wp:wrapPolygon edited="0">
                <wp:start x="0" y="0"/>
                <wp:lineTo x="0" y="21375"/>
                <wp:lineTo x="21403" y="21375"/>
                <wp:lineTo x="21403" y="0"/>
                <wp:lineTo x="0" y="0"/>
              </wp:wrapPolygon>
            </wp:wrapTight>
            <wp:docPr id="27" name="Picture 27" descr="Fellow Grand 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ellow Grand Rou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244"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20">
        <w:t xml:space="preserve">Fellow Grand Rounds - April 2 and 3, 2013 </w:t>
      </w:r>
    </w:p>
    <w:p w:rsidR="00D43020" w:rsidRDefault="00D43020" w:rsidP="00D43020">
      <w:pPr>
        <w:pStyle w:val="NormalWeb"/>
        <w:shd w:val="clear" w:color="auto" w:fill="FFFFFF"/>
      </w:pPr>
      <w:r>
        <w:rPr>
          <w:rStyle w:val="Strong"/>
        </w:rPr>
        <w:t>Echezona Maduekwe, M.B.B.S. (Neonatology)</w:t>
      </w:r>
      <w:r>
        <w:t xml:space="preserve"> “Cumulative Neonatal Oxygen Exposure Alters the Host Response of Adult Mice Infected with Influenza </w:t>
      </w:r>
      <w:proofErr w:type="gramStart"/>
      <w:r>
        <w:t>A</w:t>
      </w:r>
      <w:proofErr w:type="gramEnd"/>
      <w:r>
        <w:t xml:space="preserve"> Virus.” </w:t>
      </w:r>
      <w:r>
        <w:br/>
        <w:t xml:space="preserve">Research mentor: </w:t>
      </w:r>
      <w:hyperlink r:id="rId12" w:history="1">
        <w:r>
          <w:rPr>
            <w:rStyle w:val="Hyperlink"/>
          </w:rPr>
          <w:t>Michael O’Reilly, Ph.D.</w:t>
        </w:r>
      </w:hyperlink>
    </w:p>
    <w:p w:rsidR="00D43020" w:rsidRDefault="00D43020" w:rsidP="00D43020">
      <w:pPr>
        <w:pStyle w:val="NormalWeb"/>
        <w:shd w:val="clear" w:color="auto" w:fill="FFFFFF"/>
      </w:pPr>
      <w:proofErr w:type="gramStart"/>
      <w:r>
        <w:rPr>
          <w:rStyle w:val="Strong"/>
        </w:rPr>
        <w:lastRenderedPageBreak/>
        <w:t>Dana Work, D.O. (Pediatric Nephrology)</w:t>
      </w:r>
      <w:r>
        <w:t xml:space="preserve"> “Rapid Assessment of Renal Reserve in Young Adults by </w:t>
      </w:r>
      <w:proofErr w:type="spellStart"/>
      <w:r>
        <w:t>cystatin</w:t>
      </w:r>
      <w:proofErr w:type="spellEnd"/>
      <w:r>
        <w:t xml:space="preserve"> C.”</w:t>
      </w:r>
      <w:proofErr w:type="gramEnd"/>
      <w:r>
        <w:t xml:space="preserve"> </w:t>
      </w:r>
      <w:r>
        <w:br/>
        <w:t xml:space="preserve">Research mentor: </w:t>
      </w:r>
      <w:hyperlink r:id="rId13" w:history="1">
        <w:r>
          <w:rPr>
            <w:rStyle w:val="Hyperlink"/>
          </w:rPr>
          <w:t>George J. Schwartz, M.D.</w:t>
        </w:r>
      </w:hyperlink>
      <w:r>
        <w:t xml:space="preserve"> </w:t>
      </w:r>
    </w:p>
    <w:p w:rsidR="00D43020" w:rsidRDefault="00D43020" w:rsidP="00D43020">
      <w:pPr>
        <w:pStyle w:val="NormalWeb"/>
        <w:shd w:val="clear" w:color="auto" w:fill="FFFFFF"/>
      </w:pPr>
      <w:r>
        <w:rPr>
          <w:rStyle w:val="Strong"/>
        </w:rPr>
        <w:t>Melissa Cellini, M.D. (General Pediatrics)</w:t>
      </w:r>
      <w:r>
        <w:t xml:space="preserve"> “Availability of Emotional Support and Mental Healthcare for Pediatric Residents.” </w:t>
      </w:r>
      <w:r>
        <w:br/>
        <w:t xml:space="preserve">Research mentor: </w:t>
      </w:r>
      <w:hyperlink r:id="rId14" w:history="1">
        <w:r>
          <w:rPr>
            <w:rStyle w:val="Hyperlink"/>
          </w:rPr>
          <w:t>Peter Szilagyi, M.D., M.P.H.</w:t>
        </w:r>
      </w:hyperlink>
      <w:r>
        <w:t xml:space="preserve"> </w:t>
      </w:r>
    </w:p>
    <w:p w:rsidR="00D43020" w:rsidRDefault="00D43020" w:rsidP="00D43020">
      <w:pPr>
        <w:pStyle w:val="NormalWeb"/>
        <w:shd w:val="clear" w:color="auto" w:fill="FFFFFF"/>
      </w:pPr>
      <w:r>
        <w:rPr>
          <w:rStyle w:val="Strong"/>
        </w:rPr>
        <w:t>Jara Johnson, D.O. (Developmental-Behavioral Pediatrics)</w:t>
      </w:r>
      <w:r>
        <w:t xml:space="preserve"> “Autism Spectrum Disorders, Months of Conception, and Stratification amongst Specific Phenotypes of Autism.”</w:t>
      </w:r>
      <w:r>
        <w:br/>
        <w:t xml:space="preserve">Research mentor: </w:t>
      </w:r>
      <w:hyperlink r:id="rId15" w:history="1">
        <w:r>
          <w:rPr>
            <w:rStyle w:val="Hyperlink"/>
          </w:rPr>
          <w:t>Susan Hyman, M.D.</w:t>
        </w:r>
      </w:hyperlink>
    </w:p>
    <w:p w:rsidR="00D43020" w:rsidRDefault="007705F2" w:rsidP="00D43020">
      <w:pPr>
        <w:shd w:val="clear" w:color="auto" w:fill="FFFFFF"/>
        <w:rPr>
          <w:rFonts w:ascii="Tahoma" w:hAnsi="Tahoma" w:cs="Tahoma"/>
          <w:color w:val="333333"/>
          <w:sz w:val="20"/>
          <w:szCs w:val="20"/>
        </w:rPr>
      </w:pPr>
      <w:r>
        <w:rPr>
          <w:noProof/>
        </w:rPr>
        <w:drawing>
          <wp:anchor distT="0" distB="0" distL="114300" distR="114300" simplePos="0" relativeHeight="251670528" behindDoc="1" locked="0" layoutInCell="1" allowOverlap="1" wp14:anchorId="65DB81D6" wp14:editId="3110D984">
            <wp:simplePos x="0" y="0"/>
            <wp:positionH relativeFrom="column">
              <wp:posOffset>5381625</wp:posOffset>
            </wp:positionH>
            <wp:positionV relativeFrom="paragraph">
              <wp:posOffset>410845</wp:posOffset>
            </wp:positionV>
            <wp:extent cx="952500" cy="1333500"/>
            <wp:effectExtent l="0" t="0" r="0" b="0"/>
            <wp:wrapTight wrapText="bothSides">
              <wp:wrapPolygon edited="0">
                <wp:start x="0" y="0"/>
                <wp:lineTo x="0" y="21291"/>
                <wp:lineTo x="21168" y="21291"/>
                <wp:lineTo x="21168" y="0"/>
                <wp:lineTo x="0" y="0"/>
              </wp:wrapPolygon>
            </wp:wrapTight>
            <wp:docPr id="26" name="Picture 26" descr="Dr. Andrew L. Schwa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r. Andrew L. Schwader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20">
        <w:rPr>
          <w:rFonts w:ascii="Tahoma" w:hAnsi="Tahoma" w:cs="Tahoma"/>
          <w:color w:val="333333"/>
          <w:sz w:val="20"/>
          <w:szCs w:val="20"/>
        </w:rPr>
        <w:pict>
          <v:rect id="_x0000_i1245" style="width:468pt;height:.75pt" o:hralign="center" o:hrstd="t" o:hrnoshade="t" o:hr="t" fillcolor="gray" stroked="f"/>
        </w:pict>
      </w:r>
    </w:p>
    <w:p w:rsidR="00D43020" w:rsidRDefault="00D43020" w:rsidP="00D43020">
      <w:pPr>
        <w:pStyle w:val="Heading2"/>
        <w:shd w:val="clear" w:color="auto" w:fill="FFFFFF"/>
        <w:rPr>
          <w:rFonts w:ascii="Tahoma" w:hAnsi="Tahoma" w:cs="Tahoma"/>
          <w:color w:val="0061AB"/>
          <w:sz w:val="28"/>
          <w:szCs w:val="28"/>
        </w:rPr>
      </w:pPr>
      <w:r>
        <w:t xml:space="preserve">Alumni Spotlight: </w:t>
      </w:r>
      <w:r>
        <w:br/>
        <w:t>Andrew L. Schwaderer, M.D.</w:t>
      </w:r>
    </w:p>
    <w:p w:rsidR="00D43020" w:rsidRDefault="00D43020" w:rsidP="00D43020">
      <w:pPr>
        <w:shd w:val="clear" w:color="auto" w:fill="FFFFFF"/>
        <w:rPr>
          <w:rFonts w:ascii="Tahoma" w:hAnsi="Tahoma" w:cs="Tahoma"/>
          <w:color w:val="333333"/>
          <w:sz w:val="20"/>
          <w:szCs w:val="20"/>
        </w:rPr>
      </w:pPr>
      <w:r>
        <w:rPr>
          <w:rStyle w:val="Strong"/>
          <w:rFonts w:ascii="Tahoma" w:hAnsi="Tahoma" w:cs="Tahoma"/>
          <w:color w:val="333333"/>
          <w:sz w:val="20"/>
          <w:szCs w:val="20"/>
        </w:rPr>
        <w:t>Fellowship Training Dates: 2002-2005</w:t>
      </w:r>
      <w:r>
        <w:rPr>
          <w:rFonts w:ascii="Tahoma" w:hAnsi="Tahoma" w:cs="Tahoma"/>
          <w:color w:val="333333"/>
          <w:sz w:val="20"/>
          <w:szCs w:val="20"/>
        </w:rPr>
        <w:t xml:space="preserve"> </w:t>
      </w:r>
    </w:p>
    <w:p w:rsidR="00D43020" w:rsidRDefault="00D43020" w:rsidP="00D43020">
      <w:pPr>
        <w:pStyle w:val="Heading3"/>
        <w:shd w:val="clear" w:color="auto" w:fill="FFFFFF"/>
      </w:pPr>
      <w:r>
        <w:rPr>
          <w:rStyle w:val="Strong"/>
          <w:b/>
          <w:bCs/>
        </w:rPr>
        <w:t>Dr. Andrew L. Schwaderer, making an impact on the field of Pediatric Nephrology</w:t>
      </w:r>
    </w:p>
    <w:p w:rsidR="00D43020" w:rsidRDefault="00D43020" w:rsidP="00D43020">
      <w:pPr>
        <w:pStyle w:val="NormalWeb"/>
        <w:shd w:val="clear" w:color="auto" w:fill="FFFFFF"/>
      </w:pPr>
      <w:r>
        <w:t>Dr. Andrew Schwaderer, having graduated less than a decade ago from our Pediatric Nephrology Fellowship Program, is making an impact on his field as an outstanding clinician, educator and researcher.</w:t>
      </w:r>
    </w:p>
    <w:p w:rsidR="00D43020" w:rsidRDefault="00D43020" w:rsidP="00D43020">
      <w:pPr>
        <w:pStyle w:val="NormalWeb"/>
        <w:shd w:val="clear" w:color="auto" w:fill="FFFFFF"/>
      </w:pPr>
      <w:r>
        <w:t>Dr. Schwaderer earned his medical degree from the Ohio State University College of Medicine and completed his pediatric residency at Michigan State University/</w:t>
      </w:r>
      <w:proofErr w:type="spellStart"/>
      <w:r>
        <w:t>DeVos</w:t>
      </w:r>
      <w:proofErr w:type="spellEnd"/>
      <w:r>
        <w:t xml:space="preserve"> Children's Hospital. His fellowship research under the mentorship of George J. Schwartz, M.D., URMC Professor and Division Chief of Pediatric Nephrology, was published shortly after fellowship in the American Journal of Physiology - Renal Physiology: </w:t>
      </w:r>
      <w:hyperlink r:id="rId17" w:tgtFrame="_blank" w:tooltip="Galectin-3 expression" w:history="1">
        <w:r>
          <w:rPr>
            <w:rStyle w:val="Hyperlink"/>
          </w:rPr>
          <w:t>Galectin-3 expression is induced in renal beta-intercalated cells during metabolic acidosis</w:t>
        </w:r>
      </w:hyperlink>
      <w:r>
        <w:t xml:space="preserve">. Since 2004, Dr. Schwaderer has published over 20 journal articles, a significant contribution to medical literature. An Associate Professor of Pediatrics at the Ohio State University College of Medicine/Nationwide Children’s Hospital in Columbus, Dr. Schwaderer also serves as the Research Director for Pediatric Nephrology. He is active in resident and fellow education, offering close mentorship that recently resulted in his trainee receiving the Society for Pediatric Research (SPR) Research Award. </w:t>
      </w:r>
    </w:p>
    <w:p w:rsidR="00D43020" w:rsidRDefault="00D43020" w:rsidP="00D43020">
      <w:pPr>
        <w:pStyle w:val="NormalWeb"/>
        <w:shd w:val="clear" w:color="auto" w:fill="FFFFFF"/>
      </w:pPr>
      <w:r>
        <w:t xml:space="preserve">Recently, Dr. Schwaderer received a 3-year $1.5 Million NIH grant focusing on researching genetic variations in patients with </w:t>
      </w:r>
      <w:proofErr w:type="spellStart"/>
      <w:r>
        <w:t>vesicoureteral</w:t>
      </w:r>
      <w:proofErr w:type="spellEnd"/>
      <w:r>
        <w:t xml:space="preserve"> reflux; specifically, finding a genetic cause of urinary tract infection risk and kidney scarring. Urinary tract infection has been one of Dr. </w:t>
      </w:r>
      <w:proofErr w:type="spellStart"/>
      <w:r>
        <w:t>Schwaderer’s</w:t>
      </w:r>
      <w:proofErr w:type="spellEnd"/>
      <w:r>
        <w:t xml:space="preserve"> main research focuses over the last several years along with </w:t>
      </w:r>
      <w:proofErr w:type="spellStart"/>
      <w:r>
        <w:t>hypercalciuria</w:t>
      </w:r>
      <w:proofErr w:type="spellEnd"/>
      <w:r>
        <w:t>, a condition of elevated calcium in the urine which can lead to kidney stones.</w:t>
      </w:r>
    </w:p>
    <w:p w:rsidR="00D43020" w:rsidRDefault="00D43020" w:rsidP="00D43020">
      <w:pPr>
        <w:shd w:val="clear" w:color="auto" w:fill="FFFFFF"/>
        <w:rPr>
          <w:rFonts w:ascii="Tahoma" w:hAnsi="Tahoma" w:cs="Tahoma"/>
          <w:color w:val="333333"/>
          <w:sz w:val="20"/>
          <w:szCs w:val="20"/>
        </w:rPr>
      </w:pPr>
      <w:r>
        <w:rPr>
          <w:rFonts w:ascii="Tahoma" w:hAnsi="Tahoma" w:cs="Tahoma"/>
          <w:color w:val="333333"/>
          <w:sz w:val="20"/>
          <w:szCs w:val="20"/>
        </w:rPr>
        <w:pict>
          <v:rect id="_x0000_i1247" style="width:468pt;height:.75pt" o:hralign="center" o:hrstd="t" o:hrnoshade="t" o:hr="t" fillcolor="gray" stroked="f"/>
        </w:pict>
      </w:r>
    </w:p>
    <w:p w:rsidR="00D43020" w:rsidRDefault="00D43020" w:rsidP="00D43020">
      <w:pPr>
        <w:pStyle w:val="Heading3"/>
        <w:shd w:val="clear" w:color="auto" w:fill="FFFFFF"/>
      </w:pPr>
      <w:r>
        <w:t>Did You Know?</w:t>
      </w:r>
    </w:p>
    <w:p w:rsidR="00D43020" w:rsidRDefault="00D43020" w:rsidP="00D43020">
      <w:pPr>
        <w:pStyle w:val="Heading4"/>
        <w:shd w:val="clear" w:color="auto" w:fill="FFFFFF"/>
        <w:rPr>
          <w:rFonts w:ascii="Tahoma" w:hAnsi="Tahoma" w:cs="Tahoma"/>
        </w:rPr>
      </w:pPr>
      <w:r>
        <w:rPr>
          <w:rFonts w:ascii="Tahoma" w:hAnsi="Tahoma" w:cs="Tahoma"/>
        </w:rPr>
        <w:t xml:space="preserve">Our Research Impacts the World </w:t>
      </w:r>
    </w:p>
    <w:p w:rsidR="00D43020" w:rsidRDefault="00D43020" w:rsidP="00D43020">
      <w:pPr>
        <w:pStyle w:val="NormalWeb"/>
        <w:shd w:val="clear" w:color="auto" w:fill="FFFFFF"/>
      </w:pPr>
      <w:r>
        <w:t xml:space="preserve">Research at URMC has contributed to the development of vaccines that protect children and adults around the world from conditions such as meningitis, ear infections, pneumonia, and cervical cancer. Discover more about </w:t>
      </w:r>
      <w:hyperlink r:id="rId18" w:tgtFrame="_blank" w:tooltip="Research in the Department of Pediatrics" w:history="1">
        <w:r>
          <w:rPr>
            <w:rStyle w:val="Hyperlink"/>
          </w:rPr>
          <w:t>Research in the Department of Pediatrics</w:t>
        </w:r>
      </w:hyperlink>
      <w:r>
        <w:t xml:space="preserve"> and </w:t>
      </w:r>
      <w:hyperlink r:id="rId19" w:tgtFrame="_blank" w:tooltip="Research at URMC" w:history="1">
        <w:r>
          <w:rPr>
            <w:rStyle w:val="Hyperlink"/>
          </w:rPr>
          <w:t>Research at URMC</w:t>
        </w:r>
      </w:hyperlink>
      <w:r>
        <w:t>.</w:t>
      </w:r>
    </w:p>
    <w:p w:rsidR="00D43020" w:rsidRDefault="007705F2" w:rsidP="00D43020">
      <w:pPr>
        <w:pStyle w:val="Heading4"/>
        <w:shd w:val="clear" w:color="auto" w:fill="FFFFFF"/>
        <w:rPr>
          <w:rFonts w:ascii="Tahoma" w:hAnsi="Tahoma" w:cs="Tahoma"/>
        </w:rPr>
      </w:pPr>
      <w:r>
        <w:rPr>
          <w:rFonts w:ascii="Tahoma" w:hAnsi="Tahoma" w:cs="Tahoma"/>
          <w:noProof/>
        </w:rPr>
        <w:lastRenderedPageBreak/>
        <w:drawing>
          <wp:anchor distT="0" distB="0" distL="114300" distR="114300" simplePos="0" relativeHeight="251671552" behindDoc="1" locked="0" layoutInCell="1" allowOverlap="1" wp14:anchorId="7A25A821" wp14:editId="11AFFD91">
            <wp:simplePos x="0" y="0"/>
            <wp:positionH relativeFrom="column">
              <wp:posOffset>3581400</wp:posOffset>
            </wp:positionH>
            <wp:positionV relativeFrom="paragraph">
              <wp:posOffset>-228600</wp:posOffset>
            </wp:positionV>
            <wp:extent cx="2857500" cy="1552575"/>
            <wp:effectExtent l="0" t="0" r="0" b="9525"/>
            <wp:wrapTight wrapText="bothSides">
              <wp:wrapPolygon edited="0">
                <wp:start x="0" y="0"/>
                <wp:lineTo x="0" y="21467"/>
                <wp:lineTo x="21456" y="21467"/>
                <wp:lineTo x="21456" y="0"/>
                <wp:lineTo x="0" y="0"/>
              </wp:wrapPolygon>
            </wp:wrapTight>
            <wp:docPr id="25" name="Picture 25" descr="Got G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ot Gu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20">
        <w:rPr>
          <w:rFonts w:ascii="Tahoma" w:hAnsi="Tahoma" w:cs="Tahoma"/>
        </w:rPr>
        <w:t xml:space="preserve">Our Fellows Have Fun While Helping Others! </w:t>
      </w:r>
    </w:p>
    <w:p w:rsidR="00D43020" w:rsidRDefault="00D43020" w:rsidP="00D43020">
      <w:pPr>
        <w:pStyle w:val="NormalWeb"/>
        <w:shd w:val="clear" w:color="auto" w:fill="FFFFFF"/>
      </w:pPr>
      <w:r>
        <w:t>Last year, our fellows teamed up for the Color Vibe 5K Run to benefit YMCA’s “Invest in Youth” campaign.</w:t>
      </w:r>
    </w:p>
    <w:p w:rsidR="00D43020" w:rsidRDefault="00D43020" w:rsidP="00D43020">
      <w:pPr>
        <w:shd w:val="clear" w:color="auto" w:fill="FFFFFF"/>
        <w:rPr>
          <w:rFonts w:ascii="Tahoma" w:hAnsi="Tahoma" w:cs="Tahoma"/>
          <w:color w:val="333333"/>
          <w:sz w:val="20"/>
          <w:szCs w:val="20"/>
        </w:rPr>
      </w:pPr>
      <w:r>
        <w:rPr>
          <w:rFonts w:ascii="Tahoma" w:hAnsi="Tahoma" w:cs="Tahoma"/>
          <w:color w:val="333333"/>
          <w:sz w:val="20"/>
          <w:szCs w:val="20"/>
        </w:rPr>
        <w:t xml:space="preserve">From left to right: Vibha Sood, M.B.B.S. (Gastroenterology/Nutrition), </w:t>
      </w:r>
      <w:r>
        <w:rPr>
          <w:rFonts w:ascii="Tahoma" w:hAnsi="Tahoma" w:cs="Tahoma"/>
          <w:color w:val="333333"/>
          <w:sz w:val="20"/>
          <w:szCs w:val="20"/>
        </w:rPr>
        <w:br/>
        <w:t xml:space="preserve">Prita Mohanty, M.B.B.S. (Gastroenterology/Nutrition), MacKenzi Hillard, M.D. (General Pediatrics), and Matthew Shields, M.D. (Gastroenterology/Nutrition) </w:t>
      </w:r>
    </w:p>
    <w:p w:rsidR="00D43020" w:rsidRDefault="00D43020" w:rsidP="00D43020">
      <w:pPr>
        <w:shd w:val="clear" w:color="auto" w:fill="FFFFFF"/>
        <w:rPr>
          <w:rFonts w:ascii="Tahoma" w:hAnsi="Tahoma" w:cs="Tahoma"/>
          <w:color w:val="333333"/>
          <w:sz w:val="20"/>
          <w:szCs w:val="20"/>
        </w:rPr>
      </w:pPr>
      <w:r>
        <w:rPr>
          <w:rFonts w:ascii="Tahoma" w:hAnsi="Tahoma" w:cs="Tahoma"/>
          <w:color w:val="333333"/>
          <w:sz w:val="20"/>
          <w:szCs w:val="20"/>
        </w:rPr>
        <w:pict>
          <v:rect id="_x0000_i1249" style="width:468pt;height:.75pt" o:hralign="center" o:hrstd="t" o:hrnoshade="t" o:hr="t" fillcolor="gray" stroked="f"/>
        </w:pict>
      </w:r>
    </w:p>
    <w:p w:rsidR="00D43020" w:rsidRDefault="00D43020" w:rsidP="00D43020">
      <w:pPr>
        <w:pStyle w:val="Heading2"/>
        <w:shd w:val="clear" w:color="auto" w:fill="FFFFFF"/>
        <w:rPr>
          <w:rFonts w:ascii="Tahoma" w:hAnsi="Tahoma" w:cs="Tahoma"/>
          <w:color w:val="0061AB"/>
          <w:sz w:val="28"/>
          <w:szCs w:val="28"/>
        </w:rPr>
      </w:pPr>
      <w:r>
        <w:rPr>
          <w:rStyle w:val="Strong"/>
          <w:b/>
          <w:bCs/>
        </w:rPr>
        <w:t>Welcome to Our Newest Additions…</w:t>
      </w:r>
    </w:p>
    <w:p w:rsidR="00D43020" w:rsidRDefault="00D43020" w:rsidP="00D43020">
      <w:pPr>
        <w:pStyle w:val="NormalWeb"/>
        <w:shd w:val="clear" w:color="auto" w:fill="FFFFFF"/>
      </w:pPr>
      <w:r>
        <w:rPr>
          <w:rStyle w:val="Strong"/>
        </w:rPr>
        <w:t>Pratik Parikh, M.B.B.S.</w:t>
      </w:r>
      <w:r>
        <w:t xml:space="preserve"> (First Year, Neonatology) and his wife, </w:t>
      </w:r>
      <w:proofErr w:type="spellStart"/>
      <w:r>
        <w:t>Kruti</w:t>
      </w:r>
      <w:proofErr w:type="spellEnd"/>
      <w:r>
        <w:t xml:space="preserve">, welcomed </w:t>
      </w:r>
      <w:proofErr w:type="spellStart"/>
      <w:r>
        <w:t>Aarnav</w:t>
      </w:r>
      <w:proofErr w:type="spellEnd"/>
      <w:r>
        <w:t xml:space="preserve"> on August 31st.</w:t>
      </w:r>
    </w:p>
    <w:p w:rsidR="00D43020" w:rsidRDefault="00D43020" w:rsidP="00D43020">
      <w:pPr>
        <w:pStyle w:val="NormalWeb"/>
        <w:shd w:val="clear" w:color="auto" w:fill="FFFFFF"/>
      </w:pPr>
      <w:r>
        <w:rPr>
          <w:rStyle w:val="Strong"/>
        </w:rPr>
        <w:t>Robert Nutt, M.D.</w:t>
      </w:r>
      <w:r>
        <w:t xml:space="preserve"> (First Year, General Pediatrics) and his wife, Sara, welcomed Graham Morris on January 15th.</w:t>
      </w:r>
    </w:p>
    <w:p w:rsidR="00D43020" w:rsidRDefault="00D43020" w:rsidP="00D43020">
      <w:pPr>
        <w:pStyle w:val="NormalWeb"/>
        <w:shd w:val="clear" w:color="auto" w:fill="FFFFFF"/>
      </w:pPr>
      <w:r>
        <w:rPr>
          <w:rStyle w:val="Strong"/>
        </w:rPr>
        <w:t>Echezona Maduekwe, M.B.B.S.</w:t>
      </w:r>
      <w:r>
        <w:t xml:space="preserve"> (Third Year, Neonatology) and his wife, </w:t>
      </w:r>
      <w:proofErr w:type="spellStart"/>
      <w:r>
        <w:t>Ebuka</w:t>
      </w:r>
      <w:proofErr w:type="spellEnd"/>
      <w:r>
        <w:t xml:space="preserve">, welcomed </w:t>
      </w:r>
      <w:proofErr w:type="spellStart"/>
      <w:r>
        <w:t>Olisaemeka</w:t>
      </w:r>
      <w:proofErr w:type="spellEnd"/>
      <w:r>
        <w:t xml:space="preserve"> on January 21st. </w:t>
      </w:r>
    </w:p>
    <w:p w:rsidR="00D43020" w:rsidRDefault="00D43020" w:rsidP="00D43020">
      <w:pPr>
        <w:pStyle w:val="NormalWeb"/>
        <w:shd w:val="clear" w:color="auto" w:fill="FFFFFF"/>
      </w:pPr>
      <w:r>
        <w:rPr>
          <w:rStyle w:val="Strong"/>
        </w:rPr>
        <w:t>Kunal Gupta, M.B.B.S.</w:t>
      </w:r>
      <w:r>
        <w:t xml:space="preserve"> (Second Year, Neonatology) and his wife, </w:t>
      </w:r>
      <w:proofErr w:type="spellStart"/>
      <w:r>
        <w:t>Megha</w:t>
      </w:r>
      <w:proofErr w:type="spellEnd"/>
      <w:r>
        <w:t xml:space="preserve">, welcomed </w:t>
      </w:r>
      <w:proofErr w:type="spellStart"/>
      <w:r>
        <w:t>Nabhay</w:t>
      </w:r>
      <w:proofErr w:type="spellEnd"/>
      <w:r>
        <w:t xml:space="preserve"> on April 28th.</w:t>
      </w:r>
    </w:p>
    <w:p w:rsidR="00D43020" w:rsidRDefault="00D43020" w:rsidP="00D43020">
      <w:pPr>
        <w:shd w:val="clear" w:color="auto" w:fill="FFFFFF"/>
        <w:rPr>
          <w:rFonts w:ascii="Tahoma" w:hAnsi="Tahoma" w:cs="Tahoma"/>
          <w:color w:val="333333"/>
          <w:sz w:val="20"/>
          <w:szCs w:val="20"/>
        </w:rPr>
      </w:pPr>
      <w:r>
        <w:rPr>
          <w:rFonts w:ascii="Tahoma" w:hAnsi="Tahoma" w:cs="Tahoma"/>
          <w:color w:val="333333"/>
          <w:sz w:val="20"/>
          <w:szCs w:val="20"/>
        </w:rPr>
        <w:pict>
          <v:rect id="_x0000_i1250" style="width:468pt;height:.75pt" o:hralign="center" o:hrstd="t" o:hrnoshade="t" o:hr="t" fillcolor="gray" stroked="f"/>
        </w:pict>
      </w:r>
    </w:p>
    <w:p w:rsidR="00D43020" w:rsidRDefault="00D43020" w:rsidP="00D43020">
      <w:pPr>
        <w:pStyle w:val="Heading2"/>
        <w:shd w:val="clear" w:color="auto" w:fill="FFFFFF"/>
        <w:rPr>
          <w:rFonts w:ascii="Tahoma" w:hAnsi="Tahoma" w:cs="Tahoma"/>
          <w:color w:val="0061AB"/>
          <w:sz w:val="28"/>
          <w:szCs w:val="28"/>
        </w:rPr>
      </w:pPr>
      <w:r>
        <w:t>Fellow Research</w:t>
      </w:r>
    </w:p>
    <w:p w:rsidR="00D43020" w:rsidRDefault="00D43020" w:rsidP="00D43020">
      <w:pPr>
        <w:pStyle w:val="NormalWeb"/>
        <w:shd w:val="clear" w:color="auto" w:fill="FFFFFF"/>
      </w:pPr>
      <w:r>
        <w:t>Our fellows are involved in exciting and diverse research with a broad range of mentors, from across the medical center, who guide them in their scholarly activities.</w:t>
      </w:r>
    </w:p>
    <w:p w:rsidR="00D43020" w:rsidRDefault="00D43020" w:rsidP="00D43020">
      <w:pPr>
        <w:pStyle w:val="center"/>
        <w:shd w:val="clear" w:color="auto" w:fill="FFFFFF"/>
      </w:pPr>
      <w:r>
        <w:rPr>
          <w:noProof/>
        </w:rPr>
        <w:drawing>
          <wp:inline distT="0" distB="0" distL="0" distR="0">
            <wp:extent cx="2857500" cy="1762125"/>
            <wp:effectExtent l="0" t="0" r="0" b="9525"/>
            <wp:docPr id="24" name="Picture 24" descr="Fellows With The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Fellows With The Chai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r>
        <w:br/>
        <w:t>Pediatric Fellows with Dr. Nina F. Schor, Chair - Department of Pediatrics</w:t>
      </w:r>
    </w:p>
    <w:p w:rsidR="00D43020" w:rsidRDefault="00D43020" w:rsidP="00D43020">
      <w:pPr>
        <w:pStyle w:val="Heading4"/>
        <w:shd w:val="clear" w:color="auto" w:fill="FFFFFF"/>
        <w:rPr>
          <w:rFonts w:ascii="Tahoma" w:hAnsi="Tahoma" w:cs="Tahoma"/>
        </w:rPr>
      </w:pPr>
      <w:r>
        <w:rPr>
          <w:rFonts w:ascii="Tahoma" w:hAnsi="Tahoma" w:cs="Tahoma"/>
        </w:rPr>
        <w:t>Adolescent Medicine</w:t>
      </w:r>
    </w:p>
    <w:p w:rsidR="00D43020" w:rsidRDefault="00D43020" w:rsidP="00D43020">
      <w:pPr>
        <w:numPr>
          <w:ilvl w:val="0"/>
          <w:numId w:val="3"/>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Laura Obijuru, M.D.</w:t>
      </w:r>
      <w:r>
        <w:rPr>
          <w:rFonts w:ascii="Tahoma" w:hAnsi="Tahoma" w:cs="Tahoma"/>
          <w:color w:val="333333"/>
          <w:sz w:val="20"/>
          <w:szCs w:val="20"/>
        </w:rPr>
        <w:t xml:space="preserve"> “</w:t>
      </w:r>
      <w:proofErr w:type="spellStart"/>
      <w:r>
        <w:rPr>
          <w:rFonts w:ascii="Tahoma" w:hAnsi="Tahoma" w:cs="Tahoma"/>
          <w:color w:val="333333"/>
          <w:sz w:val="20"/>
          <w:szCs w:val="20"/>
        </w:rPr>
        <w:t>Etonogestrel</w:t>
      </w:r>
      <w:proofErr w:type="spellEnd"/>
      <w:r>
        <w:rPr>
          <w:rFonts w:ascii="Tahoma" w:hAnsi="Tahoma" w:cs="Tahoma"/>
          <w:color w:val="333333"/>
          <w:sz w:val="20"/>
          <w:szCs w:val="20"/>
        </w:rPr>
        <w:t xml:space="preserve"> implants in adolescents: experience, bleeding pattern and discontinuation rate”; Research mentors: Laura Shone, M.S.W., </w:t>
      </w:r>
      <w:proofErr w:type="spellStart"/>
      <w:proofErr w:type="gramStart"/>
      <w:r>
        <w:rPr>
          <w:rFonts w:ascii="Tahoma" w:hAnsi="Tahoma" w:cs="Tahoma"/>
          <w:color w:val="333333"/>
          <w:sz w:val="20"/>
          <w:szCs w:val="20"/>
        </w:rPr>
        <w:t>Dr.P.H</w:t>
      </w:r>
      <w:proofErr w:type="spellEnd"/>
      <w:r>
        <w:rPr>
          <w:rFonts w:ascii="Tahoma" w:hAnsi="Tahoma" w:cs="Tahoma"/>
          <w:color w:val="333333"/>
          <w:sz w:val="20"/>
          <w:szCs w:val="20"/>
        </w:rPr>
        <w:t>.,</w:t>
      </w:r>
      <w:proofErr w:type="gramEnd"/>
      <w:r>
        <w:rPr>
          <w:rFonts w:ascii="Tahoma" w:hAnsi="Tahoma" w:cs="Tahoma"/>
          <w:color w:val="333333"/>
          <w:sz w:val="20"/>
          <w:szCs w:val="20"/>
        </w:rPr>
        <w:t xml:space="preserve"> Richard Kreipe, M.D., OJ Sahler, M.D.</w:t>
      </w:r>
    </w:p>
    <w:p w:rsidR="00D43020" w:rsidRDefault="00D43020" w:rsidP="00D43020">
      <w:pPr>
        <w:numPr>
          <w:ilvl w:val="0"/>
          <w:numId w:val="3"/>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Katherine Blumoff Greenberg, M.D.</w:t>
      </w:r>
      <w:r>
        <w:rPr>
          <w:rFonts w:ascii="Tahoma" w:hAnsi="Tahoma" w:cs="Tahoma"/>
          <w:color w:val="333333"/>
          <w:sz w:val="20"/>
          <w:szCs w:val="20"/>
        </w:rPr>
        <w:t xml:space="preserve"> “Pediatric residency education in adolescent medicine”; Research mentors: Constance Baldwin, Ph.D., Cheryl Kodjo, M.D., M.P.H., Rachael Phelps, M.D., Laura Shone, M.S.W., </w:t>
      </w:r>
      <w:proofErr w:type="spellStart"/>
      <w:r>
        <w:rPr>
          <w:rFonts w:ascii="Tahoma" w:hAnsi="Tahoma" w:cs="Tahoma"/>
          <w:color w:val="333333"/>
          <w:sz w:val="20"/>
          <w:szCs w:val="20"/>
        </w:rPr>
        <w:t>Dr.P.H</w:t>
      </w:r>
      <w:proofErr w:type="spellEnd"/>
      <w:r>
        <w:rPr>
          <w:rFonts w:ascii="Tahoma" w:hAnsi="Tahoma" w:cs="Tahoma"/>
          <w:color w:val="333333"/>
          <w:sz w:val="20"/>
          <w:szCs w:val="20"/>
        </w:rPr>
        <w:t xml:space="preserve">. </w:t>
      </w:r>
    </w:p>
    <w:p w:rsidR="00D43020" w:rsidRDefault="00D43020" w:rsidP="00D43020">
      <w:pPr>
        <w:numPr>
          <w:ilvl w:val="0"/>
          <w:numId w:val="3"/>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lastRenderedPageBreak/>
        <w:t>LeKeyah Wilson, M.D.</w:t>
      </w:r>
      <w:r>
        <w:rPr>
          <w:rFonts w:ascii="Tahoma" w:hAnsi="Tahoma" w:cs="Tahoma"/>
          <w:color w:val="333333"/>
          <w:sz w:val="20"/>
          <w:szCs w:val="20"/>
        </w:rPr>
        <w:t xml:space="preserve"> “Determine successful interventions of Rochester Youth Violence Partnership (RYVP) through qualitative interviews”; Research mentors: C. Andrew Aligne, M.D., M.P.H., Richard Kreipe, M.D., Laura Shone, M.S.W., </w:t>
      </w:r>
      <w:proofErr w:type="spellStart"/>
      <w:r>
        <w:rPr>
          <w:rFonts w:ascii="Tahoma" w:hAnsi="Tahoma" w:cs="Tahoma"/>
          <w:color w:val="333333"/>
          <w:sz w:val="20"/>
          <w:szCs w:val="20"/>
        </w:rPr>
        <w:t>Dr.P.H</w:t>
      </w:r>
      <w:proofErr w:type="spellEnd"/>
      <w:r>
        <w:rPr>
          <w:rFonts w:ascii="Tahoma" w:hAnsi="Tahoma" w:cs="Tahoma"/>
          <w:color w:val="333333"/>
          <w:sz w:val="20"/>
          <w:szCs w:val="20"/>
        </w:rPr>
        <w:t>., Scott McIntosh, Ph.D. (Public Health Sciences), Michael Scharf, M.D. (Child &amp; Adolescent Psychiatry)</w:t>
      </w:r>
    </w:p>
    <w:p w:rsidR="00D43020" w:rsidRDefault="00D43020" w:rsidP="00D43020">
      <w:pPr>
        <w:pStyle w:val="Heading4"/>
        <w:shd w:val="clear" w:color="auto" w:fill="FFFFFF"/>
        <w:rPr>
          <w:rFonts w:ascii="Tahoma" w:hAnsi="Tahoma" w:cs="Tahoma"/>
          <w:color w:val="0061AB"/>
        </w:rPr>
      </w:pPr>
      <w:r>
        <w:rPr>
          <w:rFonts w:ascii="Tahoma" w:hAnsi="Tahoma" w:cs="Tahoma"/>
        </w:rPr>
        <w:t>Cardiology</w:t>
      </w:r>
    </w:p>
    <w:p w:rsidR="00D43020" w:rsidRDefault="00D43020" w:rsidP="00D43020">
      <w:pPr>
        <w:numPr>
          <w:ilvl w:val="0"/>
          <w:numId w:val="4"/>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Emily Langan, M.D.</w:t>
      </w:r>
      <w:r>
        <w:rPr>
          <w:rFonts w:ascii="Tahoma" w:hAnsi="Tahoma" w:cs="Tahoma"/>
          <w:color w:val="333333"/>
          <w:sz w:val="20"/>
          <w:szCs w:val="20"/>
        </w:rPr>
        <w:t xml:space="preserve"> “Implications of commissural </w:t>
      </w:r>
      <w:proofErr w:type="spellStart"/>
      <w:r>
        <w:rPr>
          <w:rFonts w:ascii="Tahoma" w:hAnsi="Tahoma" w:cs="Tahoma"/>
          <w:color w:val="333333"/>
          <w:sz w:val="20"/>
          <w:szCs w:val="20"/>
        </w:rPr>
        <w:t>malalignment</w:t>
      </w:r>
      <w:proofErr w:type="spellEnd"/>
      <w:r>
        <w:rPr>
          <w:rFonts w:ascii="Tahoma" w:hAnsi="Tahoma" w:cs="Tahoma"/>
          <w:color w:val="333333"/>
          <w:sz w:val="20"/>
          <w:szCs w:val="20"/>
        </w:rPr>
        <w:t xml:space="preserve"> of the sinuses of the aortic and pulmonary arteries in the arterial switch operation”; Research mentors: Rae-Ellen Kavey, M.D., M.P.H., Cecilia Meagher, M.D., George Alfieris, M.D. (Cardiac Surgery)</w:t>
      </w:r>
    </w:p>
    <w:p w:rsidR="00D43020" w:rsidRDefault="00D43020" w:rsidP="00D43020">
      <w:pPr>
        <w:numPr>
          <w:ilvl w:val="0"/>
          <w:numId w:val="4"/>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Mohy Kotb</w:t>
      </w:r>
      <w:r>
        <w:rPr>
          <w:rFonts w:ascii="Tahoma" w:hAnsi="Tahoma" w:cs="Tahoma"/>
          <w:color w:val="333333"/>
          <w:sz w:val="20"/>
          <w:szCs w:val="20"/>
        </w:rPr>
        <w:t xml:space="preserve">, </w:t>
      </w:r>
      <w:r>
        <w:rPr>
          <w:rStyle w:val="Strong"/>
          <w:rFonts w:ascii="Tahoma" w:hAnsi="Tahoma" w:cs="Tahoma"/>
          <w:color w:val="333333"/>
          <w:sz w:val="20"/>
          <w:szCs w:val="20"/>
        </w:rPr>
        <w:t>M.D.</w:t>
      </w:r>
      <w:r>
        <w:rPr>
          <w:rFonts w:ascii="Tahoma" w:hAnsi="Tahoma" w:cs="Tahoma"/>
          <w:color w:val="333333"/>
          <w:sz w:val="20"/>
          <w:szCs w:val="20"/>
        </w:rPr>
        <w:t xml:space="preserve"> “Echocardiographic assessment of myocardial strain in pediatric patients after cardiopulmonary bypass”; Research mentors: Carol Buzzard, M.D., Jill </w:t>
      </w:r>
      <w:proofErr w:type="spellStart"/>
      <w:r>
        <w:rPr>
          <w:rFonts w:ascii="Tahoma" w:hAnsi="Tahoma" w:cs="Tahoma"/>
          <w:color w:val="333333"/>
          <w:sz w:val="20"/>
          <w:szCs w:val="20"/>
        </w:rPr>
        <w:t>Cholette</w:t>
      </w:r>
      <w:proofErr w:type="spellEnd"/>
      <w:r>
        <w:rPr>
          <w:rFonts w:ascii="Tahoma" w:hAnsi="Tahoma" w:cs="Tahoma"/>
          <w:color w:val="333333"/>
          <w:sz w:val="20"/>
          <w:szCs w:val="20"/>
        </w:rPr>
        <w:t xml:space="preserve">, M.D., Cecilia Meagher, M.D., Roger Vermillion, M.D. </w:t>
      </w:r>
      <w:r>
        <w:rPr>
          <w:rStyle w:val="Emphasis"/>
          <w:rFonts w:ascii="Tahoma" w:hAnsi="Tahoma" w:cs="Tahoma"/>
          <w:color w:val="333333"/>
          <w:sz w:val="20"/>
          <w:szCs w:val="20"/>
        </w:rPr>
        <w:t>(ad hoc)</w:t>
      </w:r>
      <w:r>
        <w:rPr>
          <w:rFonts w:ascii="Tahoma" w:hAnsi="Tahoma" w:cs="Tahoma"/>
          <w:color w:val="333333"/>
          <w:sz w:val="20"/>
          <w:szCs w:val="20"/>
        </w:rPr>
        <w:t xml:space="preserve"> </w:t>
      </w:r>
    </w:p>
    <w:p w:rsidR="00D43020" w:rsidRDefault="00D43020" w:rsidP="00D43020">
      <w:pPr>
        <w:numPr>
          <w:ilvl w:val="0"/>
          <w:numId w:val="4"/>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Rebecca Pratt</w:t>
      </w:r>
      <w:r>
        <w:rPr>
          <w:rFonts w:ascii="Tahoma" w:hAnsi="Tahoma" w:cs="Tahoma"/>
          <w:color w:val="333333"/>
          <w:sz w:val="20"/>
          <w:szCs w:val="20"/>
        </w:rPr>
        <w:t xml:space="preserve">, </w:t>
      </w:r>
      <w:r>
        <w:rPr>
          <w:rStyle w:val="Strong"/>
          <w:rFonts w:ascii="Tahoma" w:hAnsi="Tahoma" w:cs="Tahoma"/>
          <w:color w:val="333333"/>
          <w:sz w:val="20"/>
          <w:szCs w:val="20"/>
        </w:rPr>
        <w:t>M.D.</w:t>
      </w:r>
      <w:r>
        <w:rPr>
          <w:rFonts w:ascii="Tahoma" w:hAnsi="Tahoma" w:cs="Tahoma"/>
          <w:color w:val="333333"/>
          <w:sz w:val="20"/>
          <w:szCs w:val="20"/>
        </w:rPr>
        <w:t xml:space="preserve"> “Combined dyslipidemia and non-pharmacologic therapy”; Research mentors: Rae-Ellen Kavey, M.D., M.P.H., Marc Lande, M.D., M.P.H., Stephen Cook, M.D., M.P.H.</w:t>
      </w:r>
    </w:p>
    <w:p w:rsidR="00D43020" w:rsidRDefault="00D43020" w:rsidP="00D43020">
      <w:pPr>
        <w:pStyle w:val="Heading4"/>
        <w:shd w:val="clear" w:color="auto" w:fill="FFFFFF"/>
        <w:rPr>
          <w:rFonts w:ascii="Tahoma" w:hAnsi="Tahoma" w:cs="Tahoma"/>
          <w:color w:val="0061AB"/>
        </w:rPr>
      </w:pPr>
      <w:r>
        <w:rPr>
          <w:rFonts w:ascii="Tahoma" w:hAnsi="Tahoma" w:cs="Tahoma"/>
        </w:rPr>
        <w:t>Critical Care</w:t>
      </w:r>
    </w:p>
    <w:p w:rsidR="00D43020" w:rsidRDefault="00D43020" w:rsidP="00D43020">
      <w:pPr>
        <w:numPr>
          <w:ilvl w:val="0"/>
          <w:numId w:val="5"/>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Karen Sethi, M.D.</w:t>
      </w:r>
      <w:r>
        <w:rPr>
          <w:rFonts w:ascii="Tahoma" w:hAnsi="Tahoma" w:cs="Tahoma"/>
          <w:color w:val="333333"/>
          <w:sz w:val="20"/>
          <w:szCs w:val="20"/>
        </w:rPr>
        <w:t xml:space="preserve"> “Risk factors for postoperative airway intervention in patients admitted to the pediatric ICU following </w:t>
      </w:r>
      <w:proofErr w:type="spellStart"/>
      <w:r>
        <w:rPr>
          <w:rFonts w:ascii="Tahoma" w:hAnsi="Tahoma" w:cs="Tahoma"/>
          <w:color w:val="333333"/>
          <w:sz w:val="20"/>
          <w:szCs w:val="20"/>
        </w:rPr>
        <w:t>adenotonsillar</w:t>
      </w:r>
      <w:proofErr w:type="spellEnd"/>
      <w:r>
        <w:rPr>
          <w:rFonts w:ascii="Tahoma" w:hAnsi="Tahoma" w:cs="Tahoma"/>
          <w:color w:val="333333"/>
          <w:sz w:val="20"/>
          <w:szCs w:val="20"/>
        </w:rPr>
        <w:t xml:space="preserve"> surgery”; Research mentors: Kate Ackerman, M.D., Heidi Connolly, M.D., Margo Benoit, M.D. (Otolaryngology) </w:t>
      </w:r>
    </w:p>
    <w:p w:rsidR="00D43020" w:rsidRDefault="00D43020" w:rsidP="00D43020">
      <w:pPr>
        <w:numPr>
          <w:ilvl w:val="0"/>
          <w:numId w:val="5"/>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Daniel Rogers, M.D., M.H.A.</w:t>
      </w:r>
      <w:r>
        <w:rPr>
          <w:rFonts w:ascii="Tahoma" w:hAnsi="Tahoma" w:cs="Tahoma"/>
          <w:color w:val="333333"/>
          <w:sz w:val="20"/>
          <w:szCs w:val="20"/>
        </w:rPr>
        <w:t xml:space="preserve"> “Evaluating the education of physicians to be clinician-educators”; Research mentors: Judith Fonzi, Ph.D. (Warner School), Jeffrey Rubenstein, M.D., M.B.A., Elise van der Jagt, M.D., M.P.H.</w:t>
      </w:r>
    </w:p>
    <w:p w:rsidR="00D43020" w:rsidRDefault="00D43020" w:rsidP="00D43020">
      <w:pPr>
        <w:pStyle w:val="Heading4"/>
        <w:shd w:val="clear" w:color="auto" w:fill="FFFFFF"/>
        <w:rPr>
          <w:rFonts w:ascii="Tahoma" w:hAnsi="Tahoma" w:cs="Tahoma"/>
          <w:color w:val="0061AB"/>
        </w:rPr>
      </w:pPr>
      <w:r>
        <w:rPr>
          <w:rFonts w:ascii="Tahoma" w:hAnsi="Tahoma" w:cs="Tahoma"/>
        </w:rPr>
        <w:t>Developmental-Behavioral</w:t>
      </w:r>
    </w:p>
    <w:p w:rsidR="00D43020" w:rsidRDefault="00D43020" w:rsidP="00D43020">
      <w:pPr>
        <w:numPr>
          <w:ilvl w:val="0"/>
          <w:numId w:val="6"/>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Abigail Kroening, M.D.</w:t>
      </w:r>
      <w:r>
        <w:rPr>
          <w:rFonts w:ascii="Tahoma" w:hAnsi="Tahoma" w:cs="Tahoma"/>
          <w:color w:val="333333"/>
          <w:sz w:val="20"/>
          <w:szCs w:val="20"/>
        </w:rPr>
        <w:t xml:space="preserve"> “Developmental screening for refugee populations”; “Autism/developmental disorders in the foster care population”; and “Medical education surrounding developmental disabilities (for trainees and, perhaps, general pediatricians)”; Research mentors: Susan Hyman, M.D., Moira Szilagyi, M.D.,</w:t>
      </w:r>
      <w:proofErr w:type="spellStart"/>
      <w:r>
        <w:rPr>
          <w:rFonts w:ascii="Tahoma" w:hAnsi="Tahoma" w:cs="Tahoma"/>
          <w:color w:val="333333"/>
          <w:sz w:val="20"/>
          <w:szCs w:val="20"/>
        </w:rPr>
        <w:t>Ph.D</w:t>
      </w:r>
      <w:proofErr w:type="spellEnd"/>
      <w:r>
        <w:rPr>
          <w:rFonts w:ascii="Tahoma" w:hAnsi="Tahoma" w:cs="Tahoma"/>
          <w:color w:val="333333"/>
          <w:sz w:val="20"/>
          <w:szCs w:val="20"/>
        </w:rPr>
        <w:t xml:space="preserve">., Tristram Smith, Ph.D., Stephen Sulkes, M.D. </w:t>
      </w:r>
      <w:r>
        <w:rPr>
          <w:rStyle w:val="Emphasis"/>
          <w:rFonts w:ascii="Tahoma" w:hAnsi="Tahoma" w:cs="Tahoma"/>
          <w:color w:val="333333"/>
          <w:sz w:val="20"/>
          <w:szCs w:val="20"/>
        </w:rPr>
        <w:t>(ad hoc)</w:t>
      </w:r>
    </w:p>
    <w:p w:rsidR="00D43020" w:rsidRDefault="00D43020" w:rsidP="00D43020">
      <w:pPr>
        <w:numPr>
          <w:ilvl w:val="0"/>
          <w:numId w:val="6"/>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Stephanie Straka, D.O.</w:t>
      </w:r>
      <w:r>
        <w:rPr>
          <w:rFonts w:ascii="Tahoma" w:hAnsi="Tahoma" w:cs="Tahoma"/>
          <w:color w:val="333333"/>
          <w:sz w:val="20"/>
          <w:szCs w:val="20"/>
        </w:rPr>
        <w:t xml:space="preserve"> “Nutrition and autism”; Research mentors: Susan Hyman, M.D., Patricia Stewart, Ph.D., Stephen Sulkes, M.D. </w:t>
      </w:r>
      <w:r>
        <w:rPr>
          <w:rStyle w:val="Emphasis"/>
          <w:rFonts w:ascii="Tahoma" w:hAnsi="Tahoma" w:cs="Tahoma"/>
          <w:color w:val="333333"/>
          <w:sz w:val="20"/>
          <w:szCs w:val="20"/>
        </w:rPr>
        <w:t>(ad hoc)</w:t>
      </w:r>
      <w:r>
        <w:rPr>
          <w:rFonts w:ascii="Tahoma" w:hAnsi="Tahoma" w:cs="Tahoma"/>
          <w:color w:val="333333"/>
          <w:sz w:val="20"/>
          <w:szCs w:val="20"/>
        </w:rPr>
        <w:t xml:space="preserve"> </w:t>
      </w:r>
    </w:p>
    <w:p w:rsidR="00D43020" w:rsidRDefault="00D43020" w:rsidP="00D43020">
      <w:pPr>
        <w:numPr>
          <w:ilvl w:val="0"/>
          <w:numId w:val="6"/>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Jara Johnson, D.O.</w:t>
      </w:r>
      <w:r>
        <w:rPr>
          <w:rFonts w:ascii="Tahoma" w:hAnsi="Tahoma" w:cs="Tahoma"/>
          <w:color w:val="333333"/>
          <w:sz w:val="20"/>
          <w:szCs w:val="20"/>
        </w:rPr>
        <w:t xml:space="preserve"> “Autism spectrum disorders, months of conception, and stratification amongst specific phenotypes of autism”; Research mentors: Susan Hyman, M.D., C. Andrew Aligne, M.D., M.P.H., Edwin van Wijngaarden, Ph.D. (Department of Public Health Sciences), Scott Smith, M.D., M.P.H. (Department of Public Health Sciences) </w:t>
      </w:r>
    </w:p>
    <w:p w:rsidR="00D43020" w:rsidRDefault="00D43020" w:rsidP="00D43020">
      <w:pPr>
        <w:pStyle w:val="Heading4"/>
        <w:shd w:val="clear" w:color="auto" w:fill="FFFFFF"/>
        <w:rPr>
          <w:rFonts w:ascii="Tahoma" w:hAnsi="Tahoma" w:cs="Tahoma"/>
          <w:color w:val="0061AB"/>
        </w:rPr>
      </w:pPr>
      <w:r>
        <w:rPr>
          <w:rFonts w:ascii="Tahoma" w:hAnsi="Tahoma" w:cs="Tahoma"/>
        </w:rPr>
        <w:t>Gastroenterology /Nutrition</w:t>
      </w:r>
    </w:p>
    <w:p w:rsidR="00D43020" w:rsidRDefault="00D43020" w:rsidP="00D43020">
      <w:pPr>
        <w:numPr>
          <w:ilvl w:val="0"/>
          <w:numId w:val="7"/>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Matthew Shields, M.D.</w:t>
      </w:r>
      <w:r>
        <w:rPr>
          <w:rFonts w:ascii="Tahoma" w:hAnsi="Tahoma" w:cs="Tahoma"/>
          <w:color w:val="333333"/>
          <w:sz w:val="20"/>
          <w:szCs w:val="20"/>
        </w:rPr>
        <w:t xml:space="preserve"> “An assessment of exercise in children with </w:t>
      </w:r>
      <w:proofErr w:type="spellStart"/>
      <w:r>
        <w:rPr>
          <w:rFonts w:ascii="Tahoma" w:hAnsi="Tahoma" w:cs="Tahoma"/>
          <w:color w:val="333333"/>
          <w:sz w:val="20"/>
          <w:szCs w:val="20"/>
        </w:rPr>
        <w:t>Crohn’s</w:t>
      </w:r>
      <w:proofErr w:type="spellEnd"/>
      <w:r>
        <w:rPr>
          <w:rFonts w:ascii="Tahoma" w:hAnsi="Tahoma" w:cs="Tahoma"/>
          <w:color w:val="333333"/>
          <w:sz w:val="20"/>
          <w:szCs w:val="20"/>
        </w:rPr>
        <w:t xml:space="preserve"> disease”; Research mentors: Lawrence Saubermann, M.D., Mary Caserta, M.D., Marilyn Brown, M.D., Deborah Fowell, Ph.D. (Microbiology and Immunology), Karen Mustian, Ph.D., M.P.H. (Radiation Oncology), Thomas Rossi, M.D. </w:t>
      </w:r>
      <w:r>
        <w:rPr>
          <w:rStyle w:val="Emphasis"/>
          <w:rFonts w:ascii="Tahoma" w:hAnsi="Tahoma" w:cs="Tahoma"/>
          <w:color w:val="333333"/>
          <w:sz w:val="20"/>
          <w:szCs w:val="20"/>
        </w:rPr>
        <w:t>(ad hoc)</w:t>
      </w:r>
    </w:p>
    <w:p w:rsidR="00D43020" w:rsidRDefault="00D43020" w:rsidP="00D43020">
      <w:pPr>
        <w:numPr>
          <w:ilvl w:val="0"/>
          <w:numId w:val="7"/>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Vibha Sood, M.B.B.S.</w:t>
      </w:r>
      <w:r>
        <w:rPr>
          <w:rFonts w:ascii="Tahoma" w:hAnsi="Tahoma" w:cs="Tahoma"/>
          <w:color w:val="333333"/>
          <w:sz w:val="20"/>
          <w:szCs w:val="20"/>
        </w:rPr>
        <w:t xml:space="preserve"> “Study of type three secretion system mediated pathogenesis of </w:t>
      </w:r>
      <w:proofErr w:type="spellStart"/>
      <w:r>
        <w:rPr>
          <w:rFonts w:ascii="Tahoma" w:hAnsi="Tahoma" w:cs="Tahoma"/>
          <w:color w:val="333333"/>
          <w:sz w:val="20"/>
          <w:szCs w:val="20"/>
        </w:rPr>
        <w:t>V.cholerae</w:t>
      </w:r>
      <w:proofErr w:type="spellEnd"/>
      <w:r>
        <w:rPr>
          <w:rFonts w:ascii="Tahoma" w:hAnsi="Tahoma" w:cs="Tahoma"/>
          <w:color w:val="333333"/>
          <w:sz w:val="20"/>
          <w:szCs w:val="20"/>
        </w:rPr>
        <w:t xml:space="preserve"> to identify the functions and roles of TTSS effector proteins in the pathogenesis of non-O1, non-O139 strains of </w:t>
      </w:r>
      <w:proofErr w:type="spellStart"/>
      <w:r>
        <w:rPr>
          <w:rFonts w:ascii="Tahoma" w:hAnsi="Tahoma" w:cs="Tahoma"/>
          <w:color w:val="333333"/>
          <w:sz w:val="20"/>
          <w:szCs w:val="20"/>
        </w:rPr>
        <w:t>V.cholerae</w:t>
      </w:r>
      <w:proofErr w:type="spellEnd"/>
      <w:r>
        <w:rPr>
          <w:rFonts w:ascii="Tahoma" w:hAnsi="Tahoma" w:cs="Tahoma"/>
          <w:color w:val="333333"/>
          <w:sz w:val="20"/>
          <w:szCs w:val="20"/>
        </w:rPr>
        <w:t xml:space="preserve">”; Research mentors: Michelle Dziejman, Ph.D. (Microbiology and Immunology), Marilyn Brown, M.D., Megan Gabel, M.D., Lawrence Saubermann, M.D., Thomas Rossi, M.D. </w:t>
      </w:r>
      <w:r>
        <w:rPr>
          <w:rStyle w:val="Emphasis"/>
          <w:rFonts w:ascii="Tahoma" w:hAnsi="Tahoma" w:cs="Tahoma"/>
          <w:color w:val="333333"/>
          <w:sz w:val="20"/>
          <w:szCs w:val="20"/>
        </w:rPr>
        <w:t>(ad hoc)</w:t>
      </w:r>
    </w:p>
    <w:p w:rsidR="00D43020" w:rsidRDefault="00D43020" w:rsidP="00D43020">
      <w:pPr>
        <w:numPr>
          <w:ilvl w:val="0"/>
          <w:numId w:val="7"/>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Prita Mohanty, M.B.B.S. </w:t>
      </w:r>
      <w:r>
        <w:rPr>
          <w:rFonts w:ascii="Tahoma" w:hAnsi="Tahoma" w:cs="Tahoma"/>
          <w:color w:val="333333"/>
          <w:sz w:val="20"/>
          <w:szCs w:val="20"/>
        </w:rPr>
        <w:t xml:space="preserve">“Evaluation of the esophageal </w:t>
      </w:r>
      <w:proofErr w:type="spellStart"/>
      <w:r>
        <w:rPr>
          <w:rFonts w:ascii="Tahoma" w:hAnsi="Tahoma" w:cs="Tahoma"/>
          <w:color w:val="333333"/>
          <w:sz w:val="20"/>
          <w:szCs w:val="20"/>
        </w:rPr>
        <w:t>microbiome</w:t>
      </w:r>
      <w:proofErr w:type="spellEnd"/>
      <w:r>
        <w:rPr>
          <w:rFonts w:ascii="Tahoma" w:hAnsi="Tahoma" w:cs="Tahoma"/>
          <w:color w:val="333333"/>
          <w:sz w:val="20"/>
          <w:szCs w:val="20"/>
        </w:rPr>
        <w:t xml:space="preserve"> and tight junctions in the development of </w:t>
      </w:r>
      <w:proofErr w:type="spellStart"/>
      <w:r>
        <w:rPr>
          <w:rFonts w:ascii="Tahoma" w:hAnsi="Tahoma" w:cs="Tahoma"/>
          <w:color w:val="333333"/>
          <w:sz w:val="20"/>
          <w:szCs w:val="20"/>
        </w:rPr>
        <w:t>eosinophilic</w:t>
      </w:r>
      <w:proofErr w:type="spellEnd"/>
      <w:r>
        <w:rPr>
          <w:rFonts w:ascii="Tahoma" w:hAnsi="Tahoma" w:cs="Tahoma"/>
          <w:color w:val="333333"/>
          <w:sz w:val="20"/>
          <w:szCs w:val="20"/>
        </w:rPr>
        <w:t xml:space="preserve"> esophagitis”; Research mentors: Lawrence Saubermann, M.D., Marilyn Brown, M.D., Lisa Beck, M.D. (Dermatology), Steven Gill, Ph.D. (Microbiology and Immunology), Thomas Rossi, M.D.</w:t>
      </w:r>
      <w:r>
        <w:rPr>
          <w:rStyle w:val="Emphasis"/>
          <w:rFonts w:ascii="Tahoma" w:hAnsi="Tahoma" w:cs="Tahoma"/>
          <w:color w:val="333333"/>
          <w:sz w:val="20"/>
          <w:szCs w:val="20"/>
        </w:rPr>
        <w:t xml:space="preserve"> (ad hoc)</w:t>
      </w:r>
      <w:r>
        <w:rPr>
          <w:rFonts w:ascii="Tahoma" w:hAnsi="Tahoma" w:cs="Tahoma"/>
          <w:color w:val="333333"/>
          <w:sz w:val="20"/>
          <w:szCs w:val="20"/>
        </w:rPr>
        <w:t xml:space="preserve">; and “Prevalence of celiac antibodies in children with autism spectrum disorders”; Research mentors: Susan Hyman, M.D., Marilyn Brown, M.D., Tristram Smith, Ph.D., Thomas Rossi, M.D. </w:t>
      </w:r>
      <w:r>
        <w:rPr>
          <w:rStyle w:val="Emphasis"/>
          <w:rFonts w:ascii="Tahoma" w:hAnsi="Tahoma" w:cs="Tahoma"/>
          <w:color w:val="333333"/>
          <w:sz w:val="20"/>
          <w:szCs w:val="20"/>
        </w:rPr>
        <w:t>(ad hoc)</w:t>
      </w:r>
    </w:p>
    <w:p w:rsidR="00D43020" w:rsidRDefault="00D43020" w:rsidP="00D43020">
      <w:pPr>
        <w:pStyle w:val="Heading4"/>
        <w:shd w:val="clear" w:color="auto" w:fill="FFFFFF"/>
        <w:rPr>
          <w:rFonts w:ascii="Tahoma" w:hAnsi="Tahoma" w:cs="Tahoma"/>
          <w:color w:val="0061AB"/>
        </w:rPr>
      </w:pPr>
      <w:r>
        <w:rPr>
          <w:rFonts w:ascii="Tahoma" w:hAnsi="Tahoma" w:cs="Tahoma"/>
        </w:rPr>
        <w:lastRenderedPageBreak/>
        <w:t>General Pediatrics</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Anne-Marie Conn, Ph.D. </w:t>
      </w:r>
      <w:r>
        <w:rPr>
          <w:rFonts w:ascii="Tahoma" w:hAnsi="Tahoma" w:cs="Tahoma"/>
          <w:color w:val="333333"/>
          <w:sz w:val="20"/>
          <w:szCs w:val="20"/>
        </w:rPr>
        <w:t xml:space="preserve">“The impact of toxic stress in childhood, including: 1) the relationship between maternal adverse childhood experiences, parenting, and child outcomes; and 2) differential outcomes between maltreated children who remain in-home versus those placed in out-of-home care”; Research mentors: Moira Szilagyi, M.D., Ph.D., Peter Szilagyi, M.D., M.P.H. </w:t>
      </w:r>
      <w:r>
        <w:rPr>
          <w:rStyle w:val="Emphasis"/>
          <w:rFonts w:ascii="Tahoma" w:hAnsi="Tahoma" w:cs="Tahoma"/>
          <w:color w:val="333333"/>
          <w:sz w:val="20"/>
          <w:szCs w:val="20"/>
        </w:rPr>
        <w:t>(ad hoc)</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Cammie Hilliard, M.D. </w:t>
      </w:r>
      <w:r>
        <w:rPr>
          <w:rFonts w:ascii="Tahoma" w:hAnsi="Tahoma" w:cs="Tahoma"/>
          <w:color w:val="333333"/>
          <w:sz w:val="20"/>
          <w:szCs w:val="20"/>
        </w:rPr>
        <w:t xml:space="preserve">“Healthy leaders”; Research mentors: Sandra </w:t>
      </w:r>
      <w:proofErr w:type="spellStart"/>
      <w:r>
        <w:rPr>
          <w:rFonts w:ascii="Tahoma" w:hAnsi="Tahoma" w:cs="Tahoma"/>
          <w:color w:val="333333"/>
          <w:sz w:val="20"/>
          <w:szCs w:val="20"/>
        </w:rPr>
        <w:t>Jee</w:t>
      </w:r>
      <w:proofErr w:type="spellEnd"/>
      <w:r>
        <w:rPr>
          <w:rFonts w:ascii="Tahoma" w:hAnsi="Tahoma" w:cs="Tahoma"/>
          <w:color w:val="333333"/>
          <w:sz w:val="20"/>
          <w:szCs w:val="20"/>
        </w:rPr>
        <w:t xml:space="preserve">, M.D., M.P.H., Jill Halterman M.D., M.P.H., Peter Szilagyi, M.D., M.P.H. </w:t>
      </w:r>
      <w:r>
        <w:rPr>
          <w:rStyle w:val="Emphasis"/>
          <w:rFonts w:ascii="Tahoma" w:hAnsi="Tahoma" w:cs="Tahoma"/>
          <w:color w:val="333333"/>
          <w:sz w:val="20"/>
          <w:szCs w:val="20"/>
        </w:rPr>
        <w:t>(ad hoc)</w:t>
      </w:r>
      <w:r>
        <w:rPr>
          <w:rFonts w:ascii="Tahoma" w:hAnsi="Tahoma" w:cs="Tahoma"/>
          <w:color w:val="333333"/>
          <w:sz w:val="20"/>
          <w:szCs w:val="20"/>
        </w:rPr>
        <w:t xml:space="preserve"> </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Robert Nutt, M.D. </w:t>
      </w:r>
      <w:r>
        <w:rPr>
          <w:rFonts w:ascii="Tahoma" w:hAnsi="Tahoma" w:cs="Tahoma"/>
          <w:color w:val="333333"/>
          <w:sz w:val="20"/>
          <w:szCs w:val="20"/>
        </w:rPr>
        <w:t xml:space="preserve">“Presence of clinically-significant hearing loss in children”; Research mentors: Thomas Pearson, M.D., M.P.H., Ph.D. (CTSI/ Public Health Sciences), Laura Shone, M.S.W., </w:t>
      </w:r>
      <w:proofErr w:type="spellStart"/>
      <w:r>
        <w:rPr>
          <w:rFonts w:ascii="Tahoma" w:hAnsi="Tahoma" w:cs="Tahoma"/>
          <w:color w:val="333333"/>
          <w:sz w:val="20"/>
          <w:szCs w:val="20"/>
        </w:rPr>
        <w:t>Dr.P.H</w:t>
      </w:r>
      <w:proofErr w:type="spellEnd"/>
      <w:r>
        <w:rPr>
          <w:rFonts w:ascii="Tahoma" w:hAnsi="Tahoma" w:cs="Tahoma"/>
          <w:color w:val="333333"/>
          <w:sz w:val="20"/>
          <w:szCs w:val="20"/>
        </w:rPr>
        <w:t xml:space="preserve">., Constance Baldwin, </w:t>
      </w:r>
      <w:proofErr w:type="spellStart"/>
      <w:r>
        <w:rPr>
          <w:rFonts w:ascii="Tahoma" w:hAnsi="Tahoma" w:cs="Tahoma"/>
          <w:color w:val="333333"/>
          <w:sz w:val="20"/>
          <w:szCs w:val="20"/>
        </w:rPr>
        <w:t>Ph.D</w:t>
      </w:r>
      <w:proofErr w:type="spellEnd"/>
      <w:r>
        <w:rPr>
          <w:rFonts w:ascii="Tahoma" w:hAnsi="Tahoma" w:cs="Tahoma"/>
          <w:color w:val="333333"/>
          <w:sz w:val="20"/>
          <w:szCs w:val="20"/>
        </w:rPr>
        <w:t xml:space="preserve">, Peter Szilagyi, M.D., M.P.H. </w:t>
      </w:r>
      <w:r>
        <w:rPr>
          <w:rStyle w:val="Emphasis"/>
          <w:rFonts w:ascii="Tahoma" w:hAnsi="Tahoma" w:cs="Tahoma"/>
          <w:color w:val="333333"/>
          <w:sz w:val="20"/>
          <w:szCs w:val="20"/>
        </w:rPr>
        <w:t>(ad hoc)</w:t>
      </w:r>
      <w:r>
        <w:rPr>
          <w:rFonts w:ascii="Tahoma" w:hAnsi="Tahoma" w:cs="Tahoma"/>
          <w:color w:val="333333"/>
          <w:sz w:val="20"/>
          <w:szCs w:val="20"/>
        </w:rPr>
        <w:t xml:space="preserve"> </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MacKenzi Hillard, M.D. </w:t>
      </w:r>
      <w:r>
        <w:rPr>
          <w:rFonts w:ascii="Tahoma" w:hAnsi="Tahoma" w:cs="Tahoma"/>
          <w:color w:val="333333"/>
          <w:sz w:val="20"/>
          <w:szCs w:val="20"/>
        </w:rPr>
        <w:t xml:space="preserve">“Is there an association between physical activity in children and mental wellbeing?”; Research mentors: Constance Baldwin, Ph.D., Judith Fonzi, Ph.D. (Warner School), Stephen Cook, M.D., M.P.H., Peter Szilagyi, M.D., M.P.H. </w:t>
      </w:r>
      <w:r>
        <w:rPr>
          <w:rStyle w:val="Emphasis"/>
          <w:rFonts w:ascii="Tahoma" w:hAnsi="Tahoma" w:cs="Tahoma"/>
          <w:color w:val="333333"/>
          <w:sz w:val="20"/>
          <w:szCs w:val="20"/>
        </w:rPr>
        <w:t>(ad hoc)</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Sarah Ronis, M.D. </w:t>
      </w:r>
      <w:r>
        <w:rPr>
          <w:rFonts w:ascii="Tahoma" w:hAnsi="Tahoma" w:cs="Tahoma"/>
          <w:color w:val="333333"/>
          <w:sz w:val="20"/>
          <w:szCs w:val="20"/>
        </w:rPr>
        <w:t xml:space="preserve">“Family burden in ADHD: a population based study”; Research mentors: Kenneth </w:t>
      </w:r>
      <w:proofErr w:type="spellStart"/>
      <w:r>
        <w:rPr>
          <w:rFonts w:ascii="Tahoma" w:hAnsi="Tahoma" w:cs="Tahoma"/>
          <w:color w:val="333333"/>
          <w:sz w:val="20"/>
          <w:szCs w:val="20"/>
        </w:rPr>
        <w:t>McConnochie</w:t>
      </w:r>
      <w:proofErr w:type="spellEnd"/>
      <w:r>
        <w:rPr>
          <w:rFonts w:ascii="Tahoma" w:hAnsi="Tahoma" w:cs="Tahoma"/>
          <w:color w:val="333333"/>
          <w:sz w:val="20"/>
          <w:szCs w:val="20"/>
        </w:rPr>
        <w:t xml:space="preserve">, M.D., M.P.H., Guillermo Montes, Ph.D. (Clinical &amp; Social Psychology), James Dolan, M.D. (Public Health Sciences), Peter Szilagyi, M.D., M.P.H. </w:t>
      </w:r>
      <w:r>
        <w:rPr>
          <w:rStyle w:val="Emphasis"/>
          <w:rFonts w:ascii="Tahoma" w:hAnsi="Tahoma" w:cs="Tahoma"/>
          <w:color w:val="333333"/>
          <w:sz w:val="20"/>
          <w:szCs w:val="20"/>
        </w:rPr>
        <w:t>(ad hoc)</w:t>
      </w:r>
      <w:r>
        <w:rPr>
          <w:rFonts w:ascii="Tahoma" w:hAnsi="Tahoma" w:cs="Tahoma"/>
          <w:color w:val="333333"/>
          <w:sz w:val="20"/>
          <w:szCs w:val="20"/>
        </w:rPr>
        <w:t xml:space="preserve"> </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Andrew Sherman, M.D. </w:t>
      </w:r>
      <w:r>
        <w:rPr>
          <w:rFonts w:ascii="Tahoma" w:hAnsi="Tahoma" w:cs="Tahoma"/>
          <w:color w:val="333333"/>
          <w:sz w:val="20"/>
          <w:szCs w:val="20"/>
        </w:rPr>
        <w:t xml:space="preserve">“SNORS Senegal Net-Ownership Relationship Study”; Research mentors: Hannah </w:t>
      </w:r>
      <w:proofErr w:type="spellStart"/>
      <w:r>
        <w:rPr>
          <w:rFonts w:ascii="Tahoma" w:hAnsi="Tahoma" w:cs="Tahoma"/>
          <w:color w:val="333333"/>
          <w:sz w:val="20"/>
          <w:szCs w:val="20"/>
        </w:rPr>
        <w:t>Koenker</w:t>
      </w:r>
      <w:proofErr w:type="spellEnd"/>
      <w:r>
        <w:rPr>
          <w:rFonts w:ascii="Tahoma" w:hAnsi="Tahoma" w:cs="Tahoma"/>
          <w:color w:val="333333"/>
          <w:sz w:val="20"/>
          <w:szCs w:val="20"/>
        </w:rPr>
        <w:t>, M.P.H. (Johns Hopkins Bloomberg School of Public Health), Nancy Chin, Ph.D., M.P.H. (Community and Preventive Medicine), C. Andrew Aligne, M.D., M.P.H.</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Melissa Cellini, M.D. </w:t>
      </w:r>
      <w:r>
        <w:rPr>
          <w:rFonts w:ascii="Tahoma" w:hAnsi="Tahoma" w:cs="Tahoma"/>
          <w:color w:val="333333"/>
          <w:sz w:val="20"/>
          <w:szCs w:val="20"/>
        </w:rPr>
        <w:t xml:space="preserve">“Resident well-being and resident efficiency”; Research mentors: Constance Baldwin, Ph.D., Judith Fonzi, Ph.D. (Warner School), Janet </w:t>
      </w:r>
      <w:proofErr w:type="spellStart"/>
      <w:r>
        <w:rPr>
          <w:rFonts w:ascii="Tahoma" w:hAnsi="Tahoma" w:cs="Tahoma"/>
          <w:color w:val="333333"/>
          <w:sz w:val="20"/>
          <w:szCs w:val="20"/>
        </w:rPr>
        <w:t>Serwint</w:t>
      </w:r>
      <w:proofErr w:type="spellEnd"/>
      <w:r>
        <w:rPr>
          <w:rFonts w:ascii="Tahoma" w:hAnsi="Tahoma" w:cs="Tahoma"/>
          <w:color w:val="333333"/>
          <w:sz w:val="20"/>
          <w:szCs w:val="20"/>
        </w:rPr>
        <w:t xml:space="preserve">, M.D. (Johns Hopkins School of Medicine), Denham Ward, M.D., Ph.D. (Anesthesiology), Peter Szilagyi, M.D., M.P.H. </w:t>
      </w:r>
      <w:r>
        <w:rPr>
          <w:rStyle w:val="Emphasis"/>
          <w:rFonts w:ascii="Tahoma" w:hAnsi="Tahoma" w:cs="Tahoma"/>
          <w:color w:val="333333"/>
          <w:sz w:val="20"/>
          <w:szCs w:val="20"/>
        </w:rPr>
        <w:t>(ad hoc)</w:t>
      </w:r>
      <w:r>
        <w:rPr>
          <w:rFonts w:ascii="Tahoma" w:hAnsi="Tahoma" w:cs="Tahoma"/>
          <w:color w:val="333333"/>
          <w:sz w:val="20"/>
          <w:szCs w:val="20"/>
        </w:rPr>
        <w:t xml:space="preserve"> </w:t>
      </w:r>
    </w:p>
    <w:p w:rsidR="00D43020" w:rsidRDefault="00D43020" w:rsidP="00D43020">
      <w:pPr>
        <w:numPr>
          <w:ilvl w:val="0"/>
          <w:numId w:val="8"/>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Mark Craig, M.D. </w:t>
      </w:r>
      <w:r>
        <w:rPr>
          <w:rFonts w:ascii="Tahoma" w:hAnsi="Tahoma" w:cs="Tahoma"/>
          <w:color w:val="333333"/>
          <w:sz w:val="20"/>
          <w:szCs w:val="20"/>
        </w:rPr>
        <w:t xml:space="preserve">“Residency education and quality improvement”; Research mentors: Scott McIntosh, Ph.D. (Public Health Sciences), Constance Baldwin, Ph.D., Cynthia Rand, M.D., M.P.H., Peter Szilagyi, M.D., M.P.H. </w:t>
      </w:r>
      <w:r>
        <w:rPr>
          <w:rStyle w:val="Emphasis"/>
          <w:rFonts w:ascii="Tahoma" w:hAnsi="Tahoma" w:cs="Tahoma"/>
          <w:color w:val="333333"/>
          <w:sz w:val="20"/>
          <w:szCs w:val="20"/>
        </w:rPr>
        <w:t>(ad hoc)</w:t>
      </w:r>
    </w:p>
    <w:p w:rsidR="00D43020" w:rsidRDefault="00D43020" w:rsidP="00D43020">
      <w:pPr>
        <w:pStyle w:val="Heading4"/>
        <w:shd w:val="clear" w:color="auto" w:fill="FFFFFF"/>
        <w:rPr>
          <w:rFonts w:ascii="Tahoma" w:hAnsi="Tahoma" w:cs="Tahoma"/>
          <w:color w:val="0061AB"/>
        </w:rPr>
      </w:pPr>
      <w:r>
        <w:rPr>
          <w:rFonts w:ascii="Tahoma" w:hAnsi="Tahoma" w:cs="Tahoma"/>
        </w:rPr>
        <w:t>Hematology/Oncology</w:t>
      </w:r>
    </w:p>
    <w:p w:rsidR="00D43020" w:rsidRDefault="00D43020" w:rsidP="00D43020">
      <w:pPr>
        <w:numPr>
          <w:ilvl w:val="0"/>
          <w:numId w:val="9"/>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Laila Mahmood, M.D. </w:t>
      </w:r>
      <w:r>
        <w:rPr>
          <w:rFonts w:ascii="Tahoma" w:hAnsi="Tahoma" w:cs="Tahoma"/>
          <w:color w:val="333333"/>
          <w:sz w:val="20"/>
          <w:szCs w:val="20"/>
        </w:rPr>
        <w:t xml:space="preserve">“Impact of early palliative care on symptom control and quality of life in high-risk patients”; Research mentors: David Korones, M.D., Denise Casey, M.D., Ann Dozier, Ph.D. (Public Health Sciences), James Dolan, M.D. (Public Health Sciences), Helena </w:t>
      </w:r>
      <w:proofErr w:type="spellStart"/>
      <w:r>
        <w:rPr>
          <w:rFonts w:ascii="Tahoma" w:hAnsi="Tahoma" w:cs="Tahoma"/>
          <w:color w:val="333333"/>
          <w:sz w:val="20"/>
          <w:szCs w:val="20"/>
        </w:rPr>
        <w:t>Temkin</w:t>
      </w:r>
      <w:proofErr w:type="spellEnd"/>
      <w:r>
        <w:rPr>
          <w:rFonts w:ascii="Tahoma" w:hAnsi="Tahoma" w:cs="Tahoma"/>
          <w:color w:val="333333"/>
          <w:sz w:val="20"/>
          <w:szCs w:val="20"/>
        </w:rPr>
        <w:t xml:space="preserve">-Greener, Ph.D., M.S. (Public Health Sciences) </w:t>
      </w:r>
    </w:p>
    <w:p w:rsidR="00D43020" w:rsidRDefault="00D43020" w:rsidP="00D43020">
      <w:pPr>
        <w:numPr>
          <w:ilvl w:val="0"/>
          <w:numId w:val="9"/>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Razia Akhtar, M.D. </w:t>
      </w:r>
      <w:r>
        <w:rPr>
          <w:rFonts w:ascii="Tahoma" w:hAnsi="Tahoma" w:cs="Tahoma"/>
          <w:color w:val="333333"/>
          <w:sz w:val="20"/>
          <w:szCs w:val="20"/>
        </w:rPr>
        <w:t xml:space="preserve">“Critical assessment of the relationship between pulmonary function and </w:t>
      </w:r>
      <w:proofErr w:type="spellStart"/>
      <w:r>
        <w:rPr>
          <w:rFonts w:ascii="Tahoma" w:hAnsi="Tahoma" w:cs="Tahoma"/>
          <w:color w:val="333333"/>
          <w:sz w:val="20"/>
          <w:szCs w:val="20"/>
        </w:rPr>
        <w:t>vaso</w:t>
      </w:r>
      <w:proofErr w:type="spellEnd"/>
      <w:r>
        <w:rPr>
          <w:rFonts w:ascii="Tahoma" w:hAnsi="Tahoma" w:cs="Tahoma"/>
          <w:color w:val="333333"/>
          <w:sz w:val="20"/>
          <w:szCs w:val="20"/>
        </w:rPr>
        <w:t>-occlusive events in sickle cell disease”; Research mentors: Jeffrey Andolina, M.D., M.S., Philip Katzman, M.D., George Segel, M.D.</w:t>
      </w:r>
    </w:p>
    <w:p w:rsidR="00D43020" w:rsidRDefault="00D43020" w:rsidP="00D43020">
      <w:pPr>
        <w:pStyle w:val="Heading4"/>
        <w:shd w:val="clear" w:color="auto" w:fill="FFFFFF"/>
        <w:rPr>
          <w:rFonts w:ascii="Tahoma" w:hAnsi="Tahoma" w:cs="Tahoma"/>
          <w:color w:val="0061AB"/>
        </w:rPr>
      </w:pPr>
      <w:r>
        <w:rPr>
          <w:rFonts w:ascii="Tahoma" w:hAnsi="Tahoma" w:cs="Tahoma"/>
        </w:rPr>
        <w:t>Infectious Diseases</w:t>
      </w:r>
    </w:p>
    <w:p w:rsidR="00D43020" w:rsidRDefault="00D43020" w:rsidP="00D43020">
      <w:pPr>
        <w:numPr>
          <w:ilvl w:val="0"/>
          <w:numId w:val="10"/>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Zachary Hoy, M.D. </w:t>
      </w:r>
      <w:r>
        <w:rPr>
          <w:rFonts w:ascii="Tahoma" w:hAnsi="Tahoma" w:cs="Tahoma"/>
          <w:color w:val="333333"/>
          <w:sz w:val="20"/>
          <w:szCs w:val="20"/>
        </w:rPr>
        <w:t>“Role of macrophage in protection from Pneumocystis”; Research mentors: Frank Gigliotti, M.D., Terry Wright, Ph.D., Michael “Rusty” Elliot, Ph.D. (Microbiology and Immunology)</w:t>
      </w:r>
    </w:p>
    <w:p w:rsidR="00D43020" w:rsidRDefault="00D43020" w:rsidP="00D43020">
      <w:pPr>
        <w:numPr>
          <w:ilvl w:val="0"/>
          <w:numId w:val="10"/>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Brenda Tesini, M.D. </w:t>
      </w:r>
      <w:r>
        <w:rPr>
          <w:rFonts w:ascii="Tahoma" w:hAnsi="Tahoma" w:cs="Tahoma"/>
          <w:color w:val="333333"/>
          <w:sz w:val="20"/>
          <w:szCs w:val="20"/>
        </w:rPr>
        <w:t xml:space="preserve">“Analysis of a prototype Pneumocystis vaccine”; Research mentors: Frank Gigliotti, M.D., Terry Wright, Ph.D., Jennifer Nayak, M.D., Andrea </w:t>
      </w:r>
      <w:proofErr w:type="spellStart"/>
      <w:r>
        <w:rPr>
          <w:rFonts w:ascii="Tahoma" w:hAnsi="Tahoma" w:cs="Tahoma"/>
          <w:color w:val="333333"/>
          <w:sz w:val="20"/>
          <w:szCs w:val="20"/>
        </w:rPr>
        <w:t>Sant</w:t>
      </w:r>
      <w:proofErr w:type="spellEnd"/>
      <w:r>
        <w:rPr>
          <w:rFonts w:ascii="Tahoma" w:hAnsi="Tahoma" w:cs="Tahoma"/>
          <w:color w:val="333333"/>
          <w:sz w:val="20"/>
          <w:szCs w:val="20"/>
        </w:rPr>
        <w:t xml:space="preserve">, Ph.D. (Microbiology and Immunology) </w:t>
      </w:r>
    </w:p>
    <w:p w:rsidR="00D43020" w:rsidRDefault="00D43020" w:rsidP="00D43020">
      <w:pPr>
        <w:pStyle w:val="Heading4"/>
        <w:shd w:val="clear" w:color="auto" w:fill="FFFFFF"/>
        <w:rPr>
          <w:rFonts w:ascii="Tahoma" w:hAnsi="Tahoma" w:cs="Tahoma"/>
          <w:color w:val="0061AB"/>
        </w:rPr>
      </w:pPr>
      <w:r>
        <w:rPr>
          <w:rFonts w:ascii="Tahoma" w:hAnsi="Tahoma" w:cs="Tahoma"/>
        </w:rPr>
        <w:t>Neonatology</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Pratik Parikh, M.B.B.S. </w:t>
      </w:r>
      <w:r>
        <w:rPr>
          <w:rFonts w:ascii="Tahoma" w:hAnsi="Tahoma" w:cs="Tahoma"/>
          <w:color w:val="333333"/>
          <w:sz w:val="20"/>
          <w:szCs w:val="20"/>
        </w:rPr>
        <w:t xml:space="preserve">“Gene therapy of PDA in mouse model”; Research mentors: David Dean, Ph.D., Rita Dadiz, D.O., George Porter, M.D., Ph.D., Patricia Chess, M.D. </w:t>
      </w:r>
      <w:r>
        <w:rPr>
          <w:rStyle w:val="Emphasis"/>
          <w:rFonts w:ascii="Tahoma" w:hAnsi="Tahoma" w:cs="Tahoma"/>
          <w:color w:val="333333"/>
          <w:sz w:val="20"/>
          <w:szCs w:val="20"/>
        </w:rPr>
        <w:t>(ad hoc)</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Srujana Rallabandi, M.B.B.S., M.P.H. </w:t>
      </w:r>
      <w:r>
        <w:rPr>
          <w:rFonts w:ascii="Tahoma" w:hAnsi="Tahoma" w:cs="Tahoma"/>
          <w:color w:val="333333"/>
          <w:sz w:val="20"/>
          <w:szCs w:val="20"/>
        </w:rPr>
        <w:t xml:space="preserve">“Antioxidant effects of unconjugated bilirubin in neonates”; Research mentors: Sanjiv Amin, M.B.B.S., Rita Dadiz, D.O., William Maniscalco, M.D., Mina Chung, M.D. (Ophthalmology), Patricia Chess, M.D. </w:t>
      </w:r>
      <w:r>
        <w:rPr>
          <w:rStyle w:val="Emphasis"/>
          <w:rFonts w:ascii="Tahoma" w:hAnsi="Tahoma" w:cs="Tahoma"/>
          <w:color w:val="333333"/>
          <w:sz w:val="20"/>
          <w:szCs w:val="20"/>
        </w:rPr>
        <w:t>(ad hoc)</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Ahmad El Samra, M.D. </w:t>
      </w:r>
      <w:r>
        <w:rPr>
          <w:rFonts w:ascii="Tahoma" w:hAnsi="Tahoma" w:cs="Tahoma"/>
          <w:color w:val="333333"/>
          <w:sz w:val="20"/>
          <w:szCs w:val="20"/>
        </w:rPr>
        <w:t xml:space="preserve">“Urinary markers of renal dysfunction in the Neonate”; Research mentors: Ronnie Guillet, M.D., Ph.D., Marc Lande, M.D., M.P.H., Rita Dadiz, D.O., Ayesa Mian, M.D., Patricia Chess, M.D. </w:t>
      </w:r>
      <w:r>
        <w:rPr>
          <w:rStyle w:val="Emphasis"/>
          <w:rFonts w:ascii="Tahoma" w:hAnsi="Tahoma" w:cs="Tahoma"/>
          <w:color w:val="333333"/>
          <w:sz w:val="20"/>
          <w:szCs w:val="20"/>
        </w:rPr>
        <w:t>(ad hoc)</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lastRenderedPageBreak/>
        <w:t xml:space="preserve">Kunal Gupta, M.B.B.S. </w:t>
      </w:r>
      <w:r>
        <w:rPr>
          <w:rFonts w:ascii="Tahoma" w:hAnsi="Tahoma" w:cs="Tahoma"/>
          <w:color w:val="333333"/>
          <w:sz w:val="20"/>
          <w:szCs w:val="20"/>
        </w:rPr>
        <w:t xml:space="preserve">“Effect of lipid intake on direct </w:t>
      </w:r>
      <w:proofErr w:type="spellStart"/>
      <w:r>
        <w:rPr>
          <w:rFonts w:ascii="Tahoma" w:hAnsi="Tahoma" w:cs="Tahoma"/>
          <w:color w:val="333333"/>
          <w:sz w:val="20"/>
          <w:szCs w:val="20"/>
        </w:rPr>
        <w:t>hyperbilirubinemia</w:t>
      </w:r>
      <w:proofErr w:type="spellEnd"/>
      <w:r>
        <w:rPr>
          <w:rFonts w:ascii="Tahoma" w:hAnsi="Tahoma" w:cs="Tahoma"/>
          <w:color w:val="333333"/>
          <w:sz w:val="20"/>
          <w:szCs w:val="20"/>
        </w:rPr>
        <w:t xml:space="preserve"> in late preterm and term infants with gastrointestinal surgical problems”; Research mentors: Sanjiv Amin, M.B.B.S., Rita Dadiz, D.O., Marilyn Brown, M.D., Patricia Chess, M.D. </w:t>
      </w:r>
      <w:r>
        <w:rPr>
          <w:rStyle w:val="Emphasis"/>
          <w:rFonts w:ascii="Tahoma" w:hAnsi="Tahoma" w:cs="Tahoma"/>
          <w:color w:val="333333"/>
          <w:sz w:val="20"/>
          <w:szCs w:val="20"/>
        </w:rPr>
        <w:t>(ad hoc)</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Syed Shah, M.B.B.S. </w:t>
      </w:r>
      <w:r>
        <w:rPr>
          <w:rFonts w:ascii="Tahoma" w:hAnsi="Tahoma" w:cs="Tahoma"/>
          <w:color w:val="333333"/>
          <w:sz w:val="20"/>
          <w:szCs w:val="20"/>
        </w:rPr>
        <w:t xml:space="preserve">“Correlation of cord blood regulatory T cell number and function with premature birth and severity of lung disease prior to discharge”; Research mentors: Gloria Pryhuber, M.D., Deborah Fowell, Ph.D. (Microbiology and Immunology), Rita Dadiz, D.O., Patricia Chess, M.D. </w:t>
      </w:r>
      <w:r>
        <w:rPr>
          <w:rStyle w:val="Emphasis"/>
          <w:rFonts w:ascii="Tahoma" w:hAnsi="Tahoma" w:cs="Tahoma"/>
          <w:color w:val="333333"/>
          <w:sz w:val="20"/>
          <w:szCs w:val="20"/>
        </w:rPr>
        <w:t>(ad hoc)</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Majd Dardas, M.D. </w:t>
      </w:r>
      <w:r>
        <w:rPr>
          <w:rFonts w:ascii="Tahoma" w:hAnsi="Tahoma" w:cs="Tahoma"/>
          <w:color w:val="333333"/>
          <w:sz w:val="20"/>
          <w:szCs w:val="20"/>
        </w:rPr>
        <w:t>“</w:t>
      </w:r>
      <w:proofErr w:type="spellStart"/>
      <w:r>
        <w:rPr>
          <w:rFonts w:ascii="Tahoma" w:hAnsi="Tahoma" w:cs="Tahoma"/>
          <w:color w:val="333333"/>
          <w:sz w:val="20"/>
          <w:szCs w:val="20"/>
        </w:rPr>
        <w:t>Microbiome</w:t>
      </w:r>
      <w:proofErr w:type="spellEnd"/>
      <w:r>
        <w:rPr>
          <w:rFonts w:ascii="Tahoma" w:hAnsi="Tahoma" w:cs="Tahoma"/>
          <w:color w:val="333333"/>
          <w:sz w:val="20"/>
          <w:szCs w:val="20"/>
        </w:rPr>
        <w:t xml:space="preserve"> in BF </w:t>
      </w:r>
      <w:proofErr w:type="spellStart"/>
      <w:r>
        <w:rPr>
          <w:rFonts w:ascii="Tahoma" w:hAnsi="Tahoma" w:cs="Tahoma"/>
          <w:color w:val="333333"/>
          <w:sz w:val="20"/>
          <w:szCs w:val="20"/>
        </w:rPr>
        <w:t>vs</w:t>
      </w:r>
      <w:proofErr w:type="spellEnd"/>
      <w:r>
        <w:rPr>
          <w:rFonts w:ascii="Tahoma" w:hAnsi="Tahoma" w:cs="Tahoma"/>
          <w:color w:val="333333"/>
          <w:sz w:val="20"/>
          <w:szCs w:val="20"/>
        </w:rPr>
        <w:t xml:space="preserve"> formula fed </w:t>
      </w:r>
      <w:proofErr w:type="spellStart"/>
      <w:r>
        <w:rPr>
          <w:rFonts w:ascii="Tahoma" w:hAnsi="Tahoma" w:cs="Tahoma"/>
          <w:color w:val="333333"/>
          <w:sz w:val="20"/>
          <w:szCs w:val="20"/>
        </w:rPr>
        <w:t>prematures</w:t>
      </w:r>
      <w:proofErr w:type="spellEnd"/>
      <w:r>
        <w:rPr>
          <w:rFonts w:ascii="Tahoma" w:hAnsi="Tahoma" w:cs="Tahoma"/>
          <w:color w:val="333333"/>
          <w:sz w:val="20"/>
          <w:szCs w:val="20"/>
        </w:rPr>
        <w:t xml:space="preserve">”; Research mentors: Rita Dadiz, D.O., Yi-Horng Lee, M.D. (Surgery), Ronnie Guillet, M.D., Ph.D., William Maniscalco, M.D., Patricia Chess, M.D. </w:t>
      </w:r>
      <w:r>
        <w:rPr>
          <w:rStyle w:val="Emphasis"/>
          <w:rFonts w:ascii="Tahoma" w:hAnsi="Tahoma" w:cs="Tahoma"/>
          <w:color w:val="333333"/>
          <w:sz w:val="20"/>
          <w:szCs w:val="20"/>
        </w:rPr>
        <w:t>(ad hoc)</w:t>
      </w:r>
    </w:p>
    <w:p w:rsidR="00D43020" w:rsidRDefault="00D43020" w:rsidP="00D43020">
      <w:pPr>
        <w:numPr>
          <w:ilvl w:val="0"/>
          <w:numId w:val="11"/>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Echezona Maduekwe, M.B.B.S. </w:t>
      </w:r>
      <w:r>
        <w:rPr>
          <w:rFonts w:ascii="Tahoma" w:hAnsi="Tahoma" w:cs="Tahoma"/>
          <w:color w:val="333333"/>
          <w:sz w:val="20"/>
          <w:szCs w:val="20"/>
        </w:rPr>
        <w:t xml:space="preserve">“Effect of incremental supplemental oxygen on the lung”; Research mentors: Rita Dadiz, D.O., Michael O’Reilly, Ph.D., Gloria Pryhuber, M.D., George Porter, M.D., Ph.D., Patricia Chess, M.D. </w:t>
      </w:r>
      <w:r>
        <w:rPr>
          <w:rStyle w:val="Emphasis"/>
          <w:rFonts w:ascii="Tahoma" w:hAnsi="Tahoma" w:cs="Tahoma"/>
          <w:color w:val="333333"/>
          <w:sz w:val="20"/>
          <w:szCs w:val="20"/>
        </w:rPr>
        <w:t>(ad hoc)</w:t>
      </w:r>
    </w:p>
    <w:p w:rsidR="00D43020" w:rsidRDefault="00D43020" w:rsidP="00D43020">
      <w:pPr>
        <w:pStyle w:val="Heading4"/>
        <w:shd w:val="clear" w:color="auto" w:fill="FFFFFF"/>
        <w:rPr>
          <w:rFonts w:ascii="Tahoma" w:hAnsi="Tahoma" w:cs="Tahoma"/>
          <w:color w:val="0061AB"/>
        </w:rPr>
      </w:pPr>
      <w:r>
        <w:rPr>
          <w:rFonts w:ascii="Tahoma" w:hAnsi="Tahoma" w:cs="Tahoma"/>
        </w:rPr>
        <w:t>Nephrology</w:t>
      </w:r>
    </w:p>
    <w:p w:rsidR="00D43020" w:rsidRDefault="00D43020" w:rsidP="00D43020">
      <w:pPr>
        <w:numPr>
          <w:ilvl w:val="0"/>
          <w:numId w:val="12"/>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Dana Work, D.O. </w:t>
      </w:r>
      <w:r>
        <w:rPr>
          <w:rFonts w:ascii="Tahoma" w:hAnsi="Tahoma" w:cs="Tahoma"/>
          <w:color w:val="333333"/>
          <w:sz w:val="20"/>
          <w:szCs w:val="20"/>
        </w:rPr>
        <w:t xml:space="preserve">“The assessment of renal reserve by </w:t>
      </w:r>
      <w:proofErr w:type="spellStart"/>
      <w:r>
        <w:rPr>
          <w:rFonts w:ascii="Tahoma" w:hAnsi="Tahoma" w:cs="Tahoma"/>
          <w:color w:val="333333"/>
          <w:sz w:val="20"/>
          <w:szCs w:val="20"/>
        </w:rPr>
        <w:t>iohexol</w:t>
      </w:r>
      <w:proofErr w:type="spellEnd"/>
      <w:r>
        <w:rPr>
          <w:rFonts w:ascii="Tahoma" w:hAnsi="Tahoma" w:cs="Tahoma"/>
          <w:color w:val="333333"/>
          <w:sz w:val="20"/>
          <w:szCs w:val="20"/>
        </w:rPr>
        <w:t xml:space="preserve"> plasma disappearance”; Research mentors: George Schwartz, M.D., Carl D’Angio, M.D., Scott Liebman, M.D., M.P.H. (Medicine), Marc Lande, M.D., M.P.H. </w:t>
      </w:r>
      <w:r>
        <w:rPr>
          <w:rStyle w:val="Emphasis"/>
          <w:rFonts w:ascii="Tahoma" w:hAnsi="Tahoma" w:cs="Tahoma"/>
          <w:color w:val="333333"/>
          <w:sz w:val="20"/>
          <w:szCs w:val="20"/>
        </w:rPr>
        <w:t>(ad hoc)</w:t>
      </w:r>
      <w:r>
        <w:rPr>
          <w:rFonts w:ascii="Tahoma" w:hAnsi="Tahoma" w:cs="Tahoma"/>
          <w:color w:val="333333"/>
          <w:sz w:val="20"/>
          <w:szCs w:val="20"/>
        </w:rPr>
        <w:t xml:space="preserve">; and </w:t>
      </w:r>
      <w:r>
        <w:rPr>
          <w:rFonts w:ascii="Tahoma" w:hAnsi="Tahoma" w:cs="Tahoma"/>
          <w:i/>
          <w:iCs/>
          <w:color w:val="333333"/>
          <w:sz w:val="20"/>
          <w:szCs w:val="20"/>
        </w:rPr>
        <w:br/>
      </w:r>
      <w:r>
        <w:rPr>
          <w:rFonts w:ascii="Tahoma" w:hAnsi="Tahoma" w:cs="Tahoma"/>
          <w:color w:val="333333"/>
          <w:sz w:val="20"/>
          <w:szCs w:val="20"/>
        </w:rPr>
        <w:t>“</w:t>
      </w:r>
      <w:proofErr w:type="spellStart"/>
      <w:r>
        <w:rPr>
          <w:rFonts w:ascii="Tahoma" w:hAnsi="Tahoma" w:cs="Tahoma"/>
          <w:color w:val="333333"/>
          <w:sz w:val="20"/>
          <w:szCs w:val="20"/>
        </w:rPr>
        <w:t>Microalbuminuria</w:t>
      </w:r>
      <w:proofErr w:type="spellEnd"/>
      <w:r>
        <w:rPr>
          <w:rFonts w:ascii="Tahoma" w:hAnsi="Tahoma" w:cs="Tahoma"/>
          <w:color w:val="333333"/>
          <w:sz w:val="20"/>
          <w:szCs w:val="20"/>
        </w:rPr>
        <w:t xml:space="preserve"> and chronic kidney disease in children”; Research mentors: George Schwartz, M.D., James Dolan, M.D. (Public Health Sciences), Edwin van Wijngaarden, Ph.D. (Department of Public Health Sciences), Marc Lande, M.D., M.P.H. </w:t>
      </w:r>
      <w:r>
        <w:rPr>
          <w:rStyle w:val="Emphasis"/>
          <w:rFonts w:ascii="Tahoma" w:hAnsi="Tahoma" w:cs="Tahoma"/>
          <w:color w:val="333333"/>
          <w:sz w:val="20"/>
          <w:szCs w:val="20"/>
        </w:rPr>
        <w:t>(ad hoc)</w:t>
      </w:r>
    </w:p>
    <w:p w:rsidR="00D43020" w:rsidRDefault="00D43020" w:rsidP="00D43020">
      <w:pPr>
        <w:pStyle w:val="Heading4"/>
        <w:shd w:val="clear" w:color="auto" w:fill="FFFFFF"/>
        <w:rPr>
          <w:rFonts w:ascii="Tahoma" w:hAnsi="Tahoma" w:cs="Tahoma"/>
          <w:color w:val="0061AB"/>
        </w:rPr>
      </w:pPr>
      <w:r>
        <w:rPr>
          <w:rFonts w:ascii="Tahoma" w:hAnsi="Tahoma" w:cs="Tahoma"/>
        </w:rPr>
        <w:t>Pulmonology</w:t>
      </w:r>
    </w:p>
    <w:p w:rsidR="00D43020" w:rsidRDefault="00D43020" w:rsidP="00D43020">
      <w:pPr>
        <w:numPr>
          <w:ilvl w:val="0"/>
          <w:numId w:val="13"/>
        </w:numPr>
        <w:shd w:val="clear" w:color="auto" w:fill="FFFFFF"/>
        <w:spacing w:before="100" w:beforeAutospacing="1" w:after="100" w:afterAutospacing="1" w:line="240" w:lineRule="auto"/>
        <w:rPr>
          <w:rFonts w:ascii="Tahoma" w:hAnsi="Tahoma" w:cs="Tahoma"/>
          <w:color w:val="333333"/>
          <w:sz w:val="20"/>
          <w:szCs w:val="20"/>
        </w:rPr>
      </w:pPr>
      <w:r>
        <w:rPr>
          <w:rStyle w:val="Strong"/>
          <w:rFonts w:ascii="Tahoma" w:hAnsi="Tahoma" w:cs="Tahoma"/>
          <w:color w:val="333333"/>
          <w:sz w:val="20"/>
          <w:szCs w:val="20"/>
        </w:rPr>
        <w:t xml:space="preserve">Manvi Bansal, M.D. </w:t>
      </w:r>
      <w:r>
        <w:rPr>
          <w:rFonts w:ascii="Tahoma" w:hAnsi="Tahoma" w:cs="Tahoma"/>
          <w:color w:val="333333"/>
          <w:sz w:val="20"/>
          <w:szCs w:val="20"/>
        </w:rPr>
        <w:t xml:space="preserve">“Physiologic mechanism of feeding desaturations in preterm infants”; Research mentors: Clement Ren, M.D., Gloria Pryhuber, M.D., Marc Lande, M.D., M.P.H., Lalie Cheng, M.D. </w:t>
      </w:r>
      <w:r>
        <w:rPr>
          <w:rStyle w:val="Emphasis"/>
          <w:rFonts w:ascii="Tahoma" w:hAnsi="Tahoma" w:cs="Tahoma"/>
          <w:color w:val="333333"/>
          <w:sz w:val="20"/>
          <w:szCs w:val="20"/>
        </w:rPr>
        <w:t>(ad hoc)</w:t>
      </w:r>
    </w:p>
    <w:p w:rsidR="002232F0" w:rsidRDefault="008F2458" w:rsidP="002232F0">
      <w:pPr>
        <w:pStyle w:val="text-xl-fancy"/>
        <w:rPr>
          <w:rFonts w:ascii="Tahoma" w:hAnsi="Tahoma" w:cs="Tahoma"/>
          <w:sz w:val="20"/>
          <w:szCs w:val="20"/>
        </w:rPr>
      </w:pPr>
      <w:r>
        <w:rPr>
          <w:rFonts w:ascii="Tahoma" w:hAnsi="Tahoma" w:cs="Tahoma"/>
          <w:noProof/>
          <w:sz w:val="20"/>
          <w:szCs w:val="20"/>
        </w:rPr>
        <w:drawing>
          <wp:anchor distT="0" distB="0" distL="114300" distR="114300" simplePos="0" relativeHeight="251666432" behindDoc="1" locked="0" layoutInCell="1" allowOverlap="1">
            <wp:simplePos x="0" y="0"/>
            <wp:positionH relativeFrom="column">
              <wp:posOffset>-228600</wp:posOffset>
            </wp:positionH>
            <wp:positionV relativeFrom="paragraph">
              <wp:posOffset>6554470</wp:posOffset>
            </wp:positionV>
            <wp:extent cx="6867525" cy="1322705"/>
            <wp:effectExtent l="0" t="0" r="9525" b="0"/>
            <wp:wrapTight wrapText="bothSides">
              <wp:wrapPolygon edited="0">
                <wp:start x="0" y="0"/>
                <wp:lineTo x="0" y="21154"/>
                <wp:lineTo x="21570" y="21154"/>
                <wp:lineTo x="21570" y="0"/>
                <wp:lineTo x="0" y="0"/>
              </wp:wrapPolygon>
            </wp:wrapTight>
            <wp:docPr id="18" name="Picture 18" descr="C:\Documents and Settings\astevenson\Local Settings\Temporary Internet Files\Content.Outlook\M4F6DBJ2\fellow-news-foot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Documents and Settings\astevenson\Local Settings\Temporary Internet Files\Content.Outlook\M4F6DBJ2\fellow-news-footer-Pri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67525" cy="1322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32F0" w:rsidSect="001269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F7D"/>
    <w:multiLevelType w:val="multilevel"/>
    <w:tmpl w:val="BDA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40998"/>
    <w:multiLevelType w:val="multilevel"/>
    <w:tmpl w:val="653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C0388"/>
    <w:multiLevelType w:val="multilevel"/>
    <w:tmpl w:val="723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1E7"/>
    <w:multiLevelType w:val="multilevel"/>
    <w:tmpl w:val="66C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36679"/>
    <w:multiLevelType w:val="multilevel"/>
    <w:tmpl w:val="0F2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52E56"/>
    <w:multiLevelType w:val="multilevel"/>
    <w:tmpl w:val="CFD4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3612B"/>
    <w:multiLevelType w:val="multilevel"/>
    <w:tmpl w:val="0B8A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5452E"/>
    <w:multiLevelType w:val="multilevel"/>
    <w:tmpl w:val="6B2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37B28"/>
    <w:multiLevelType w:val="multilevel"/>
    <w:tmpl w:val="24A0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C33D2"/>
    <w:multiLevelType w:val="multilevel"/>
    <w:tmpl w:val="7A6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E064A"/>
    <w:multiLevelType w:val="multilevel"/>
    <w:tmpl w:val="D960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84779"/>
    <w:multiLevelType w:val="multilevel"/>
    <w:tmpl w:val="5C2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611AD"/>
    <w:multiLevelType w:val="multilevel"/>
    <w:tmpl w:val="AD7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2"/>
  </w:num>
  <w:num w:numId="5">
    <w:abstractNumId w:val="0"/>
  </w:num>
  <w:num w:numId="6">
    <w:abstractNumId w:val="4"/>
  </w:num>
  <w:num w:numId="7">
    <w:abstractNumId w:val="5"/>
  </w:num>
  <w:num w:numId="8">
    <w:abstractNumId w:val="10"/>
  </w:num>
  <w:num w:numId="9">
    <w:abstractNumId w:val="1"/>
  </w:num>
  <w:num w:numId="10">
    <w:abstractNumId w:val="11"/>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EE"/>
    <w:rsid w:val="00126910"/>
    <w:rsid w:val="002031F5"/>
    <w:rsid w:val="002232F0"/>
    <w:rsid w:val="00225DEE"/>
    <w:rsid w:val="002F4DE6"/>
    <w:rsid w:val="004945AD"/>
    <w:rsid w:val="0061270C"/>
    <w:rsid w:val="006C06A8"/>
    <w:rsid w:val="00761608"/>
    <w:rsid w:val="007705F2"/>
    <w:rsid w:val="00786F7F"/>
    <w:rsid w:val="008D490E"/>
    <w:rsid w:val="008F2458"/>
    <w:rsid w:val="00A043E1"/>
    <w:rsid w:val="00D33451"/>
    <w:rsid w:val="00D43020"/>
    <w:rsid w:val="00D81780"/>
    <w:rsid w:val="00D82973"/>
    <w:rsid w:val="00E05129"/>
    <w:rsid w:val="00E2496F"/>
    <w:rsid w:val="00EA211A"/>
    <w:rsid w:val="00EB754A"/>
    <w:rsid w:val="00F113C7"/>
    <w:rsid w:val="00F60605"/>
    <w:rsid w:val="00F6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6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32F0"/>
    <w:pPr>
      <w:spacing w:before="100" w:beforeAutospacing="1" w:after="100" w:afterAutospacing="1" w:line="240" w:lineRule="auto"/>
      <w:outlineLvl w:val="2"/>
    </w:pPr>
    <w:rPr>
      <w:rFonts w:ascii="Tahoma" w:eastAsia="Times New Roman" w:hAnsi="Tahoma" w:cs="Tahoma"/>
      <w:b/>
      <w:bCs/>
      <w:color w:val="0061AB"/>
      <w:sz w:val="24"/>
      <w:szCs w:val="24"/>
    </w:rPr>
  </w:style>
  <w:style w:type="paragraph" w:styleId="Heading4">
    <w:name w:val="heading 4"/>
    <w:basedOn w:val="Normal"/>
    <w:next w:val="Normal"/>
    <w:link w:val="Heading4Char"/>
    <w:uiPriority w:val="9"/>
    <w:semiHidden/>
    <w:unhideWhenUsed/>
    <w:qFormat/>
    <w:rsid w:val="00D430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EE"/>
    <w:rPr>
      <w:rFonts w:ascii="Tahoma" w:hAnsi="Tahoma" w:cs="Tahoma"/>
      <w:sz w:val="16"/>
      <w:szCs w:val="16"/>
    </w:rPr>
  </w:style>
  <w:style w:type="character" w:styleId="Hyperlink">
    <w:name w:val="Hyperlink"/>
    <w:basedOn w:val="DefaultParagraphFont"/>
    <w:uiPriority w:val="99"/>
    <w:unhideWhenUsed/>
    <w:rsid w:val="00225DEE"/>
    <w:rPr>
      <w:color w:val="00477F"/>
      <w:u w:val="single"/>
    </w:rPr>
  </w:style>
  <w:style w:type="paragraph" w:styleId="PlainText">
    <w:name w:val="Plain Text"/>
    <w:basedOn w:val="Normal"/>
    <w:link w:val="PlainTextChar"/>
    <w:unhideWhenUsed/>
    <w:rsid w:val="00225DEE"/>
    <w:pPr>
      <w:spacing w:after="0" w:line="240" w:lineRule="auto"/>
    </w:pPr>
    <w:rPr>
      <w:rFonts w:ascii="Copperplate Gothic Light" w:hAnsi="Copperplate Gothic Light"/>
      <w:szCs w:val="21"/>
    </w:rPr>
  </w:style>
  <w:style w:type="character" w:customStyle="1" w:styleId="PlainTextChar">
    <w:name w:val="Plain Text Char"/>
    <w:basedOn w:val="DefaultParagraphFont"/>
    <w:link w:val="PlainText"/>
    <w:rsid w:val="00225DEE"/>
    <w:rPr>
      <w:rFonts w:ascii="Copperplate Gothic Light" w:hAnsi="Copperplate Gothic Light"/>
      <w:szCs w:val="21"/>
    </w:rPr>
  </w:style>
  <w:style w:type="paragraph" w:customStyle="1" w:styleId="DataField11pt-Single">
    <w:name w:val="Data Field 11pt-Single"/>
    <w:basedOn w:val="Normal"/>
    <w:link w:val="DataField11pt-SingleChar"/>
    <w:rsid w:val="00225DE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225DEE"/>
    <w:rPr>
      <w:rFonts w:ascii="Arial" w:eastAsia="Times New Roman" w:hAnsi="Arial" w:cs="Arial"/>
      <w:szCs w:val="20"/>
    </w:rPr>
  </w:style>
  <w:style w:type="character" w:customStyle="1" w:styleId="Heading3Char">
    <w:name w:val="Heading 3 Char"/>
    <w:basedOn w:val="DefaultParagraphFont"/>
    <w:link w:val="Heading3"/>
    <w:uiPriority w:val="9"/>
    <w:rsid w:val="002232F0"/>
    <w:rPr>
      <w:rFonts w:ascii="Tahoma" w:eastAsia="Times New Roman" w:hAnsi="Tahoma" w:cs="Tahoma"/>
      <w:b/>
      <w:bCs/>
      <w:color w:val="0061AB"/>
      <w:sz w:val="24"/>
      <w:szCs w:val="24"/>
    </w:rPr>
  </w:style>
  <w:style w:type="paragraph" w:styleId="NormalWeb">
    <w:name w:val="Normal (Web)"/>
    <w:basedOn w:val="Normal"/>
    <w:uiPriority w:val="99"/>
    <w:unhideWhenUsed/>
    <w:rsid w:val="002232F0"/>
    <w:pPr>
      <w:spacing w:before="100" w:beforeAutospacing="1" w:after="100" w:afterAutospacing="1" w:line="240" w:lineRule="auto"/>
    </w:pPr>
    <w:rPr>
      <w:rFonts w:ascii="Tahoma" w:eastAsia="Times New Roman" w:hAnsi="Tahoma" w:cs="Tahoma"/>
      <w:color w:val="333333"/>
      <w:sz w:val="20"/>
      <w:szCs w:val="20"/>
    </w:rPr>
  </w:style>
  <w:style w:type="paragraph" w:customStyle="1" w:styleId="text-xl-fancy">
    <w:name w:val="text-xl-fancy"/>
    <w:basedOn w:val="Normal"/>
    <w:rsid w:val="002232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32F0"/>
    <w:rPr>
      <w:color w:val="800080" w:themeColor="followedHyperlink"/>
      <w:u w:val="single"/>
    </w:rPr>
  </w:style>
  <w:style w:type="character" w:customStyle="1" w:styleId="Heading2Char">
    <w:name w:val="Heading 2 Char"/>
    <w:basedOn w:val="DefaultParagraphFont"/>
    <w:link w:val="Heading2"/>
    <w:uiPriority w:val="9"/>
    <w:semiHidden/>
    <w:rsid w:val="00F6060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2496F"/>
    <w:rPr>
      <w:b/>
      <w:bCs/>
    </w:rPr>
  </w:style>
  <w:style w:type="character" w:styleId="Emphasis">
    <w:name w:val="Emphasis"/>
    <w:basedOn w:val="DefaultParagraphFont"/>
    <w:uiPriority w:val="20"/>
    <w:qFormat/>
    <w:rsid w:val="00E2496F"/>
    <w:rPr>
      <w:i/>
      <w:iCs/>
    </w:rPr>
  </w:style>
  <w:style w:type="paragraph" w:customStyle="1" w:styleId="pdate">
    <w:name w:val="pdate"/>
    <w:basedOn w:val="Normal"/>
    <w:rsid w:val="00EA211A"/>
    <w:pPr>
      <w:spacing w:before="100" w:beforeAutospacing="1" w:after="100" w:afterAutospacing="1" w:line="240" w:lineRule="auto"/>
      <w:jc w:val="right"/>
    </w:pPr>
    <w:rPr>
      <w:rFonts w:ascii="Tahoma" w:eastAsia="Times New Roman" w:hAnsi="Tahoma" w:cs="Tahoma"/>
      <w:b/>
      <w:bCs/>
      <w:color w:val="0061AB"/>
    </w:rPr>
  </w:style>
  <w:style w:type="character" w:customStyle="1" w:styleId="container1">
    <w:name w:val="container1"/>
    <w:basedOn w:val="DefaultParagraphFont"/>
    <w:rsid w:val="00EA211A"/>
  </w:style>
  <w:style w:type="character" w:customStyle="1" w:styleId="Heading4Char">
    <w:name w:val="Heading 4 Char"/>
    <w:basedOn w:val="DefaultParagraphFont"/>
    <w:link w:val="Heading4"/>
    <w:uiPriority w:val="9"/>
    <w:semiHidden/>
    <w:rsid w:val="00D43020"/>
    <w:rPr>
      <w:rFonts w:asciiTheme="majorHAnsi" w:eastAsiaTheme="majorEastAsia" w:hAnsiTheme="majorHAnsi" w:cstheme="majorBidi"/>
      <w:b/>
      <w:bCs/>
      <w:i/>
      <w:iCs/>
      <w:color w:val="4F81BD" w:themeColor="accent1"/>
    </w:rPr>
  </w:style>
  <w:style w:type="paragraph" w:customStyle="1" w:styleId="center">
    <w:name w:val="center"/>
    <w:basedOn w:val="Normal"/>
    <w:rsid w:val="00D43020"/>
    <w:pPr>
      <w:spacing w:before="100" w:beforeAutospacing="1" w:after="100" w:afterAutospacing="1" w:line="240" w:lineRule="auto"/>
      <w:jc w:val="center"/>
    </w:pPr>
    <w:rPr>
      <w:rFonts w:ascii="Tahoma" w:eastAsia="Times New Roman" w:hAnsi="Tahoma" w:cs="Tahoma"/>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06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32F0"/>
    <w:pPr>
      <w:spacing w:before="100" w:beforeAutospacing="1" w:after="100" w:afterAutospacing="1" w:line="240" w:lineRule="auto"/>
      <w:outlineLvl w:val="2"/>
    </w:pPr>
    <w:rPr>
      <w:rFonts w:ascii="Tahoma" w:eastAsia="Times New Roman" w:hAnsi="Tahoma" w:cs="Tahoma"/>
      <w:b/>
      <w:bCs/>
      <w:color w:val="0061AB"/>
      <w:sz w:val="24"/>
      <w:szCs w:val="24"/>
    </w:rPr>
  </w:style>
  <w:style w:type="paragraph" w:styleId="Heading4">
    <w:name w:val="heading 4"/>
    <w:basedOn w:val="Normal"/>
    <w:next w:val="Normal"/>
    <w:link w:val="Heading4Char"/>
    <w:uiPriority w:val="9"/>
    <w:semiHidden/>
    <w:unhideWhenUsed/>
    <w:qFormat/>
    <w:rsid w:val="00D430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EE"/>
    <w:rPr>
      <w:rFonts w:ascii="Tahoma" w:hAnsi="Tahoma" w:cs="Tahoma"/>
      <w:sz w:val="16"/>
      <w:szCs w:val="16"/>
    </w:rPr>
  </w:style>
  <w:style w:type="character" w:styleId="Hyperlink">
    <w:name w:val="Hyperlink"/>
    <w:basedOn w:val="DefaultParagraphFont"/>
    <w:uiPriority w:val="99"/>
    <w:unhideWhenUsed/>
    <w:rsid w:val="00225DEE"/>
    <w:rPr>
      <w:color w:val="00477F"/>
      <w:u w:val="single"/>
    </w:rPr>
  </w:style>
  <w:style w:type="paragraph" w:styleId="PlainText">
    <w:name w:val="Plain Text"/>
    <w:basedOn w:val="Normal"/>
    <w:link w:val="PlainTextChar"/>
    <w:unhideWhenUsed/>
    <w:rsid w:val="00225DEE"/>
    <w:pPr>
      <w:spacing w:after="0" w:line="240" w:lineRule="auto"/>
    </w:pPr>
    <w:rPr>
      <w:rFonts w:ascii="Copperplate Gothic Light" w:hAnsi="Copperplate Gothic Light"/>
      <w:szCs w:val="21"/>
    </w:rPr>
  </w:style>
  <w:style w:type="character" w:customStyle="1" w:styleId="PlainTextChar">
    <w:name w:val="Plain Text Char"/>
    <w:basedOn w:val="DefaultParagraphFont"/>
    <w:link w:val="PlainText"/>
    <w:rsid w:val="00225DEE"/>
    <w:rPr>
      <w:rFonts w:ascii="Copperplate Gothic Light" w:hAnsi="Copperplate Gothic Light"/>
      <w:szCs w:val="21"/>
    </w:rPr>
  </w:style>
  <w:style w:type="paragraph" w:customStyle="1" w:styleId="DataField11pt-Single">
    <w:name w:val="Data Field 11pt-Single"/>
    <w:basedOn w:val="Normal"/>
    <w:link w:val="DataField11pt-SingleChar"/>
    <w:rsid w:val="00225DE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225DEE"/>
    <w:rPr>
      <w:rFonts w:ascii="Arial" w:eastAsia="Times New Roman" w:hAnsi="Arial" w:cs="Arial"/>
      <w:szCs w:val="20"/>
    </w:rPr>
  </w:style>
  <w:style w:type="character" w:customStyle="1" w:styleId="Heading3Char">
    <w:name w:val="Heading 3 Char"/>
    <w:basedOn w:val="DefaultParagraphFont"/>
    <w:link w:val="Heading3"/>
    <w:uiPriority w:val="9"/>
    <w:rsid w:val="002232F0"/>
    <w:rPr>
      <w:rFonts w:ascii="Tahoma" w:eastAsia="Times New Roman" w:hAnsi="Tahoma" w:cs="Tahoma"/>
      <w:b/>
      <w:bCs/>
      <w:color w:val="0061AB"/>
      <w:sz w:val="24"/>
      <w:szCs w:val="24"/>
    </w:rPr>
  </w:style>
  <w:style w:type="paragraph" w:styleId="NormalWeb">
    <w:name w:val="Normal (Web)"/>
    <w:basedOn w:val="Normal"/>
    <w:uiPriority w:val="99"/>
    <w:unhideWhenUsed/>
    <w:rsid w:val="002232F0"/>
    <w:pPr>
      <w:spacing w:before="100" w:beforeAutospacing="1" w:after="100" w:afterAutospacing="1" w:line="240" w:lineRule="auto"/>
    </w:pPr>
    <w:rPr>
      <w:rFonts w:ascii="Tahoma" w:eastAsia="Times New Roman" w:hAnsi="Tahoma" w:cs="Tahoma"/>
      <w:color w:val="333333"/>
      <w:sz w:val="20"/>
      <w:szCs w:val="20"/>
    </w:rPr>
  </w:style>
  <w:style w:type="paragraph" w:customStyle="1" w:styleId="text-xl-fancy">
    <w:name w:val="text-xl-fancy"/>
    <w:basedOn w:val="Normal"/>
    <w:rsid w:val="002232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232F0"/>
    <w:rPr>
      <w:color w:val="800080" w:themeColor="followedHyperlink"/>
      <w:u w:val="single"/>
    </w:rPr>
  </w:style>
  <w:style w:type="character" w:customStyle="1" w:styleId="Heading2Char">
    <w:name w:val="Heading 2 Char"/>
    <w:basedOn w:val="DefaultParagraphFont"/>
    <w:link w:val="Heading2"/>
    <w:uiPriority w:val="9"/>
    <w:semiHidden/>
    <w:rsid w:val="00F6060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2496F"/>
    <w:rPr>
      <w:b/>
      <w:bCs/>
    </w:rPr>
  </w:style>
  <w:style w:type="character" w:styleId="Emphasis">
    <w:name w:val="Emphasis"/>
    <w:basedOn w:val="DefaultParagraphFont"/>
    <w:uiPriority w:val="20"/>
    <w:qFormat/>
    <w:rsid w:val="00E2496F"/>
    <w:rPr>
      <w:i/>
      <w:iCs/>
    </w:rPr>
  </w:style>
  <w:style w:type="paragraph" w:customStyle="1" w:styleId="pdate">
    <w:name w:val="pdate"/>
    <w:basedOn w:val="Normal"/>
    <w:rsid w:val="00EA211A"/>
    <w:pPr>
      <w:spacing w:before="100" w:beforeAutospacing="1" w:after="100" w:afterAutospacing="1" w:line="240" w:lineRule="auto"/>
      <w:jc w:val="right"/>
    </w:pPr>
    <w:rPr>
      <w:rFonts w:ascii="Tahoma" w:eastAsia="Times New Roman" w:hAnsi="Tahoma" w:cs="Tahoma"/>
      <w:b/>
      <w:bCs/>
      <w:color w:val="0061AB"/>
    </w:rPr>
  </w:style>
  <w:style w:type="character" w:customStyle="1" w:styleId="container1">
    <w:name w:val="container1"/>
    <w:basedOn w:val="DefaultParagraphFont"/>
    <w:rsid w:val="00EA211A"/>
  </w:style>
  <w:style w:type="character" w:customStyle="1" w:styleId="Heading4Char">
    <w:name w:val="Heading 4 Char"/>
    <w:basedOn w:val="DefaultParagraphFont"/>
    <w:link w:val="Heading4"/>
    <w:uiPriority w:val="9"/>
    <w:semiHidden/>
    <w:rsid w:val="00D43020"/>
    <w:rPr>
      <w:rFonts w:asciiTheme="majorHAnsi" w:eastAsiaTheme="majorEastAsia" w:hAnsiTheme="majorHAnsi" w:cstheme="majorBidi"/>
      <w:b/>
      <w:bCs/>
      <w:i/>
      <w:iCs/>
      <w:color w:val="4F81BD" w:themeColor="accent1"/>
    </w:rPr>
  </w:style>
  <w:style w:type="paragraph" w:customStyle="1" w:styleId="center">
    <w:name w:val="center"/>
    <w:basedOn w:val="Normal"/>
    <w:rsid w:val="00D43020"/>
    <w:pPr>
      <w:spacing w:before="100" w:beforeAutospacing="1" w:after="100" w:afterAutospacing="1" w:line="240" w:lineRule="auto"/>
      <w:jc w:val="center"/>
    </w:pPr>
    <w:rPr>
      <w:rFonts w:ascii="Tahoma" w:eastAsia="Times New Roman" w:hAnsi="Tahoma" w:cs="Tahom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554">
      <w:bodyDiv w:val="1"/>
      <w:marLeft w:val="0"/>
      <w:marRight w:val="0"/>
      <w:marTop w:val="0"/>
      <w:marBottom w:val="0"/>
      <w:divBdr>
        <w:top w:val="none" w:sz="0" w:space="0" w:color="auto"/>
        <w:left w:val="none" w:sz="0" w:space="0" w:color="auto"/>
        <w:bottom w:val="none" w:sz="0" w:space="0" w:color="auto"/>
        <w:right w:val="none" w:sz="0" w:space="0" w:color="auto"/>
      </w:divBdr>
    </w:div>
    <w:div w:id="31610850">
      <w:bodyDiv w:val="1"/>
      <w:marLeft w:val="0"/>
      <w:marRight w:val="0"/>
      <w:marTop w:val="0"/>
      <w:marBottom w:val="0"/>
      <w:divBdr>
        <w:top w:val="none" w:sz="0" w:space="0" w:color="auto"/>
        <w:left w:val="none" w:sz="0" w:space="0" w:color="auto"/>
        <w:bottom w:val="none" w:sz="0" w:space="0" w:color="auto"/>
        <w:right w:val="none" w:sz="0" w:space="0" w:color="auto"/>
      </w:divBdr>
    </w:div>
    <w:div w:id="82652004">
      <w:bodyDiv w:val="1"/>
      <w:marLeft w:val="0"/>
      <w:marRight w:val="0"/>
      <w:marTop w:val="0"/>
      <w:marBottom w:val="0"/>
      <w:divBdr>
        <w:top w:val="none" w:sz="0" w:space="0" w:color="auto"/>
        <w:left w:val="none" w:sz="0" w:space="0" w:color="auto"/>
        <w:bottom w:val="none" w:sz="0" w:space="0" w:color="auto"/>
        <w:right w:val="none" w:sz="0" w:space="0" w:color="auto"/>
      </w:divBdr>
    </w:div>
    <w:div w:id="128255318">
      <w:bodyDiv w:val="1"/>
      <w:marLeft w:val="0"/>
      <w:marRight w:val="0"/>
      <w:marTop w:val="0"/>
      <w:marBottom w:val="0"/>
      <w:divBdr>
        <w:top w:val="none" w:sz="0" w:space="0" w:color="auto"/>
        <w:left w:val="none" w:sz="0" w:space="0" w:color="auto"/>
        <w:bottom w:val="none" w:sz="0" w:space="0" w:color="auto"/>
        <w:right w:val="none" w:sz="0" w:space="0" w:color="auto"/>
      </w:divBdr>
    </w:div>
    <w:div w:id="131600060">
      <w:bodyDiv w:val="1"/>
      <w:marLeft w:val="0"/>
      <w:marRight w:val="0"/>
      <w:marTop w:val="0"/>
      <w:marBottom w:val="0"/>
      <w:divBdr>
        <w:top w:val="none" w:sz="0" w:space="0" w:color="auto"/>
        <w:left w:val="none" w:sz="0" w:space="0" w:color="auto"/>
        <w:bottom w:val="none" w:sz="0" w:space="0" w:color="auto"/>
        <w:right w:val="none" w:sz="0" w:space="0" w:color="auto"/>
      </w:divBdr>
    </w:div>
    <w:div w:id="224033322">
      <w:bodyDiv w:val="1"/>
      <w:marLeft w:val="0"/>
      <w:marRight w:val="0"/>
      <w:marTop w:val="0"/>
      <w:marBottom w:val="0"/>
      <w:divBdr>
        <w:top w:val="none" w:sz="0" w:space="0" w:color="auto"/>
        <w:left w:val="none" w:sz="0" w:space="0" w:color="auto"/>
        <w:bottom w:val="none" w:sz="0" w:space="0" w:color="auto"/>
        <w:right w:val="none" w:sz="0" w:space="0" w:color="auto"/>
      </w:divBdr>
    </w:div>
    <w:div w:id="234359257">
      <w:bodyDiv w:val="1"/>
      <w:marLeft w:val="0"/>
      <w:marRight w:val="0"/>
      <w:marTop w:val="0"/>
      <w:marBottom w:val="0"/>
      <w:divBdr>
        <w:top w:val="none" w:sz="0" w:space="0" w:color="auto"/>
        <w:left w:val="none" w:sz="0" w:space="0" w:color="auto"/>
        <w:bottom w:val="none" w:sz="0" w:space="0" w:color="auto"/>
        <w:right w:val="none" w:sz="0" w:space="0" w:color="auto"/>
      </w:divBdr>
    </w:div>
    <w:div w:id="247157041">
      <w:bodyDiv w:val="1"/>
      <w:marLeft w:val="0"/>
      <w:marRight w:val="0"/>
      <w:marTop w:val="0"/>
      <w:marBottom w:val="0"/>
      <w:divBdr>
        <w:top w:val="none" w:sz="0" w:space="0" w:color="auto"/>
        <w:left w:val="none" w:sz="0" w:space="0" w:color="auto"/>
        <w:bottom w:val="none" w:sz="0" w:space="0" w:color="auto"/>
        <w:right w:val="none" w:sz="0" w:space="0" w:color="auto"/>
      </w:divBdr>
    </w:div>
    <w:div w:id="299238096">
      <w:bodyDiv w:val="1"/>
      <w:marLeft w:val="0"/>
      <w:marRight w:val="0"/>
      <w:marTop w:val="0"/>
      <w:marBottom w:val="0"/>
      <w:divBdr>
        <w:top w:val="none" w:sz="0" w:space="0" w:color="auto"/>
        <w:left w:val="none" w:sz="0" w:space="0" w:color="auto"/>
        <w:bottom w:val="none" w:sz="0" w:space="0" w:color="auto"/>
        <w:right w:val="none" w:sz="0" w:space="0" w:color="auto"/>
      </w:divBdr>
    </w:div>
    <w:div w:id="332612789">
      <w:bodyDiv w:val="1"/>
      <w:marLeft w:val="0"/>
      <w:marRight w:val="0"/>
      <w:marTop w:val="0"/>
      <w:marBottom w:val="0"/>
      <w:divBdr>
        <w:top w:val="none" w:sz="0" w:space="0" w:color="auto"/>
        <w:left w:val="none" w:sz="0" w:space="0" w:color="auto"/>
        <w:bottom w:val="none" w:sz="0" w:space="0" w:color="auto"/>
        <w:right w:val="none" w:sz="0" w:space="0" w:color="auto"/>
      </w:divBdr>
    </w:div>
    <w:div w:id="381635577">
      <w:bodyDiv w:val="1"/>
      <w:marLeft w:val="0"/>
      <w:marRight w:val="0"/>
      <w:marTop w:val="0"/>
      <w:marBottom w:val="0"/>
      <w:divBdr>
        <w:top w:val="none" w:sz="0" w:space="0" w:color="auto"/>
        <w:left w:val="none" w:sz="0" w:space="0" w:color="auto"/>
        <w:bottom w:val="none" w:sz="0" w:space="0" w:color="auto"/>
        <w:right w:val="none" w:sz="0" w:space="0" w:color="auto"/>
      </w:divBdr>
    </w:div>
    <w:div w:id="534386978">
      <w:bodyDiv w:val="1"/>
      <w:marLeft w:val="0"/>
      <w:marRight w:val="0"/>
      <w:marTop w:val="0"/>
      <w:marBottom w:val="0"/>
      <w:divBdr>
        <w:top w:val="none" w:sz="0" w:space="0" w:color="auto"/>
        <w:left w:val="none" w:sz="0" w:space="0" w:color="auto"/>
        <w:bottom w:val="none" w:sz="0" w:space="0" w:color="auto"/>
        <w:right w:val="none" w:sz="0" w:space="0" w:color="auto"/>
      </w:divBdr>
    </w:div>
    <w:div w:id="554052815">
      <w:bodyDiv w:val="1"/>
      <w:marLeft w:val="0"/>
      <w:marRight w:val="0"/>
      <w:marTop w:val="0"/>
      <w:marBottom w:val="0"/>
      <w:divBdr>
        <w:top w:val="none" w:sz="0" w:space="0" w:color="auto"/>
        <w:left w:val="none" w:sz="0" w:space="0" w:color="auto"/>
        <w:bottom w:val="none" w:sz="0" w:space="0" w:color="auto"/>
        <w:right w:val="none" w:sz="0" w:space="0" w:color="auto"/>
      </w:divBdr>
    </w:div>
    <w:div w:id="659775200">
      <w:bodyDiv w:val="1"/>
      <w:marLeft w:val="0"/>
      <w:marRight w:val="0"/>
      <w:marTop w:val="0"/>
      <w:marBottom w:val="0"/>
      <w:divBdr>
        <w:top w:val="none" w:sz="0" w:space="0" w:color="auto"/>
        <w:left w:val="none" w:sz="0" w:space="0" w:color="auto"/>
        <w:bottom w:val="none" w:sz="0" w:space="0" w:color="auto"/>
        <w:right w:val="none" w:sz="0" w:space="0" w:color="auto"/>
      </w:divBdr>
    </w:div>
    <w:div w:id="705715077">
      <w:bodyDiv w:val="1"/>
      <w:marLeft w:val="0"/>
      <w:marRight w:val="0"/>
      <w:marTop w:val="0"/>
      <w:marBottom w:val="0"/>
      <w:divBdr>
        <w:top w:val="none" w:sz="0" w:space="0" w:color="auto"/>
        <w:left w:val="none" w:sz="0" w:space="0" w:color="auto"/>
        <w:bottom w:val="none" w:sz="0" w:space="0" w:color="auto"/>
        <w:right w:val="none" w:sz="0" w:space="0" w:color="auto"/>
      </w:divBdr>
    </w:div>
    <w:div w:id="708379192">
      <w:bodyDiv w:val="1"/>
      <w:marLeft w:val="0"/>
      <w:marRight w:val="0"/>
      <w:marTop w:val="0"/>
      <w:marBottom w:val="0"/>
      <w:divBdr>
        <w:top w:val="none" w:sz="0" w:space="0" w:color="auto"/>
        <w:left w:val="none" w:sz="0" w:space="0" w:color="auto"/>
        <w:bottom w:val="none" w:sz="0" w:space="0" w:color="auto"/>
        <w:right w:val="none" w:sz="0" w:space="0" w:color="auto"/>
      </w:divBdr>
    </w:div>
    <w:div w:id="708409846">
      <w:bodyDiv w:val="1"/>
      <w:marLeft w:val="0"/>
      <w:marRight w:val="0"/>
      <w:marTop w:val="0"/>
      <w:marBottom w:val="0"/>
      <w:divBdr>
        <w:top w:val="none" w:sz="0" w:space="0" w:color="auto"/>
        <w:left w:val="none" w:sz="0" w:space="0" w:color="auto"/>
        <w:bottom w:val="none" w:sz="0" w:space="0" w:color="auto"/>
        <w:right w:val="none" w:sz="0" w:space="0" w:color="auto"/>
      </w:divBdr>
    </w:div>
    <w:div w:id="789513253">
      <w:bodyDiv w:val="1"/>
      <w:marLeft w:val="0"/>
      <w:marRight w:val="0"/>
      <w:marTop w:val="0"/>
      <w:marBottom w:val="0"/>
      <w:divBdr>
        <w:top w:val="none" w:sz="0" w:space="0" w:color="auto"/>
        <w:left w:val="none" w:sz="0" w:space="0" w:color="auto"/>
        <w:bottom w:val="none" w:sz="0" w:space="0" w:color="auto"/>
        <w:right w:val="none" w:sz="0" w:space="0" w:color="auto"/>
      </w:divBdr>
    </w:div>
    <w:div w:id="845704466">
      <w:bodyDiv w:val="1"/>
      <w:marLeft w:val="0"/>
      <w:marRight w:val="0"/>
      <w:marTop w:val="0"/>
      <w:marBottom w:val="0"/>
      <w:divBdr>
        <w:top w:val="none" w:sz="0" w:space="0" w:color="auto"/>
        <w:left w:val="none" w:sz="0" w:space="0" w:color="auto"/>
        <w:bottom w:val="none" w:sz="0" w:space="0" w:color="auto"/>
        <w:right w:val="none" w:sz="0" w:space="0" w:color="auto"/>
      </w:divBdr>
    </w:div>
    <w:div w:id="871695421">
      <w:bodyDiv w:val="1"/>
      <w:marLeft w:val="0"/>
      <w:marRight w:val="0"/>
      <w:marTop w:val="0"/>
      <w:marBottom w:val="0"/>
      <w:divBdr>
        <w:top w:val="none" w:sz="0" w:space="0" w:color="auto"/>
        <w:left w:val="none" w:sz="0" w:space="0" w:color="auto"/>
        <w:bottom w:val="none" w:sz="0" w:space="0" w:color="auto"/>
        <w:right w:val="none" w:sz="0" w:space="0" w:color="auto"/>
      </w:divBdr>
    </w:div>
    <w:div w:id="925310278">
      <w:bodyDiv w:val="1"/>
      <w:marLeft w:val="0"/>
      <w:marRight w:val="0"/>
      <w:marTop w:val="0"/>
      <w:marBottom w:val="0"/>
      <w:divBdr>
        <w:top w:val="none" w:sz="0" w:space="0" w:color="auto"/>
        <w:left w:val="none" w:sz="0" w:space="0" w:color="auto"/>
        <w:bottom w:val="none" w:sz="0" w:space="0" w:color="auto"/>
        <w:right w:val="none" w:sz="0" w:space="0" w:color="auto"/>
      </w:divBdr>
    </w:div>
    <w:div w:id="960376884">
      <w:bodyDiv w:val="1"/>
      <w:marLeft w:val="0"/>
      <w:marRight w:val="0"/>
      <w:marTop w:val="0"/>
      <w:marBottom w:val="0"/>
      <w:divBdr>
        <w:top w:val="none" w:sz="0" w:space="0" w:color="auto"/>
        <w:left w:val="none" w:sz="0" w:space="0" w:color="auto"/>
        <w:bottom w:val="none" w:sz="0" w:space="0" w:color="auto"/>
        <w:right w:val="none" w:sz="0" w:space="0" w:color="auto"/>
      </w:divBdr>
    </w:div>
    <w:div w:id="986205057">
      <w:bodyDiv w:val="1"/>
      <w:marLeft w:val="0"/>
      <w:marRight w:val="0"/>
      <w:marTop w:val="0"/>
      <w:marBottom w:val="0"/>
      <w:divBdr>
        <w:top w:val="none" w:sz="0" w:space="0" w:color="auto"/>
        <w:left w:val="none" w:sz="0" w:space="0" w:color="auto"/>
        <w:bottom w:val="none" w:sz="0" w:space="0" w:color="auto"/>
        <w:right w:val="none" w:sz="0" w:space="0" w:color="auto"/>
      </w:divBdr>
    </w:div>
    <w:div w:id="1062145414">
      <w:bodyDiv w:val="1"/>
      <w:marLeft w:val="0"/>
      <w:marRight w:val="0"/>
      <w:marTop w:val="0"/>
      <w:marBottom w:val="0"/>
      <w:divBdr>
        <w:top w:val="none" w:sz="0" w:space="0" w:color="auto"/>
        <w:left w:val="none" w:sz="0" w:space="0" w:color="auto"/>
        <w:bottom w:val="none" w:sz="0" w:space="0" w:color="auto"/>
        <w:right w:val="none" w:sz="0" w:space="0" w:color="auto"/>
      </w:divBdr>
    </w:div>
    <w:div w:id="1083843118">
      <w:bodyDiv w:val="1"/>
      <w:marLeft w:val="0"/>
      <w:marRight w:val="0"/>
      <w:marTop w:val="0"/>
      <w:marBottom w:val="0"/>
      <w:divBdr>
        <w:top w:val="none" w:sz="0" w:space="0" w:color="auto"/>
        <w:left w:val="none" w:sz="0" w:space="0" w:color="auto"/>
        <w:bottom w:val="none" w:sz="0" w:space="0" w:color="auto"/>
        <w:right w:val="none" w:sz="0" w:space="0" w:color="auto"/>
      </w:divBdr>
    </w:div>
    <w:div w:id="1106079247">
      <w:bodyDiv w:val="1"/>
      <w:marLeft w:val="0"/>
      <w:marRight w:val="0"/>
      <w:marTop w:val="0"/>
      <w:marBottom w:val="0"/>
      <w:divBdr>
        <w:top w:val="none" w:sz="0" w:space="0" w:color="auto"/>
        <w:left w:val="none" w:sz="0" w:space="0" w:color="auto"/>
        <w:bottom w:val="none" w:sz="0" w:space="0" w:color="auto"/>
        <w:right w:val="none" w:sz="0" w:space="0" w:color="auto"/>
      </w:divBdr>
    </w:div>
    <w:div w:id="1148473749">
      <w:bodyDiv w:val="1"/>
      <w:marLeft w:val="0"/>
      <w:marRight w:val="0"/>
      <w:marTop w:val="0"/>
      <w:marBottom w:val="0"/>
      <w:divBdr>
        <w:top w:val="none" w:sz="0" w:space="0" w:color="auto"/>
        <w:left w:val="none" w:sz="0" w:space="0" w:color="auto"/>
        <w:bottom w:val="none" w:sz="0" w:space="0" w:color="auto"/>
        <w:right w:val="none" w:sz="0" w:space="0" w:color="auto"/>
      </w:divBdr>
    </w:div>
    <w:div w:id="1271207960">
      <w:bodyDiv w:val="1"/>
      <w:marLeft w:val="0"/>
      <w:marRight w:val="0"/>
      <w:marTop w:val="0"/>
      <w:marBottom w:val="0"/>
      <w:divBdr>
        <w:top w:val="none" w:sz="0" w:space="0" w:color="auto"/>
        <w:left w:val="none" w:sz="0" w:space="0" w:color="auto"/>
        <w:bottom w:val="none" w:sz="0" w:space="0" w:color="auto"/>
        <w:right w:val="none" w:sz="0" w:space="0" w:color="auto"/>
      </w:divBdr>
    </w:div>
    <w:div w:id="1371035267">
      <w:bodyDiv w:val="1"/>
      <w:marLeft w:val="0"/>
      <w:marRight w:val="0"/>
      <w:marTop w:val="0"/>
      <w:marBottom w:val="0"/>
      <w:divBdr>
        <w:top w:val="none" w:sz="0" w:space="0" w:color="auto"/>
        <w:left w:val="none" w:sz="0" w:space="0" w:color="auto"/>
        <w:bottom w:val="none" w:sz="0" w:space="0" w:color="auto"/>
        <w:right w:val="none" w:sz="0" w:space="0" w:color="auto"/>
      </w:divBdr>
    </w:div>
    <w:div w:id="1427992605">
      <w:bodyDiv w:val="1"/>
      <w:marLeft w:val="0"/>
      <w:marRight w:val="0"/>
      <w:marTop w:val="0"/>
      <w:marBottom w:val="0"/>
      <w:divBdr>
        <w:top w:val="none" w:sz="0" w:space="0" w:color="auto"/>
        <w:left w:val="none" w:sz="0" w:space="0" w:color="auto"/>
        <w:bottom w:val="none" w:sz="0" w:space="0" w:color="auto"/>
        <w:right w:val="none" w:sz="0" w:space="0" w:color="auto"/>
      </w:divBdr>
    </w:div>
    <w:div w:id="1603412235">
      <w:bodyDiv w:val="1"/>
      <w:marLeft w:val="0"/>
      <w:marRight w:val="0"/>
      <w:marTop w:val="0"/>
      <w:marBottom w:val="0"/>
      <w:divBdr>
        <w:top w:val="none" w:sz="0" w:space="0" w:color="auto"/>
        <w:left w:val="none" w:sz="0" w:space="0" w:color="auto"/>
        <w:bottom w:val="none" w:sz="0" w:space="0" w:color="auto"/>
        <w:right w:val="none" w:sz="0" w:space="0" w:color="auto"/>
      </w:divBdr>
    </w:div>
    <w:div w:id="1609652567">
      <w:bodyDiv w:val="1"/>
      <w:marLeft w:val="0"/>
      <w:marRight w:val="0"/>
      <w:marTop w:val="0"/>
      <w:marBottom w:val="0"/>
      <w:divBdr>
        <w:top w:val="none" w:sz="0" w:space="0" w:color="auto"/>
        <w:left w:val="none" w:sz="0" w:space="0" w:color="auto"/>
        <w:bottom w:val="none" w:sz="0" w:space="0" w:color="auto"/>
        <w:right w:val="none" w:sz="0" w:space="0" w:color="auto"/>
      </w:divBdr>
    </w:div>
    <w:div w:id="1665008741">
      <w:bodyDiv w:val="1"/>
      <w:marLeft w:val="0"/>
      <w:marRight w:val="0"/>
      <w:marTop w:val="0"/>
      <w:marBottom w:val="0"/>
      <w:divBdr>
        <w:top w:val="none" w:sz="0" w:space="0" w:color="auto"/>
        <w:left w:val="none" w:sz="0" w:space="0" w:color="auto"/>
        <w:bottom w:val="none" w:sz="0" w:space="0" w:color="auto"/>
        <w:right w:val="none" w:sz="0" w:space="0" w:color="auto"/>
      </w:divBdr>
    </w:div>
    <w:div w:id="1726564575">
      <w:bodyDiv w:val="1"/>
      <w:marLeft w:val="0"/>
      <w:marRight w:val="0"/>
      <w:marTop w:val="0"/>
      <w:marBottom w:val="0"/>
      <w:divBdr>
        <w:top w:val="none" w:sz="0" w:space="0" w:color="auto"/>
        <w:left w:val="none" w:sz="0" w:space="0" w:color="auto"/>
        <w:bottom w:val="none" w:sz="0" w:space="0" w:color="auto"/>
        <w:right w:val="none" w:sz="0" w:space="0" w:color="auto"/>
      </w:divBdr>
    </w:div>
    <w:div w:id="1776095682">
      <w:bodyDiv w:val="1"/>
      <w:marLeft w:val="0"/>
      <w:marRight w:val="0"/>
      <w:marTop w:val="0"/>
      <w:marBottom w:val="0"/>
      <w:divBdr>
        <w:top w:val="none" w:sz="0" w:space="0" w:color="auto"/>
        <w:left w:val="none" w:sz="0" w:space="0" w:color="auto"/>
        <w:bottom w:val="none" w:sz="0" w:space="0" w:color="auto"/>
        <w:right w:val="none" w:sz="0" w:space="0" w:color="auto"/>
      </w:divBdr>
    </w:div>
    <w:div w:id="1865090589">
      <w:bodyDiv w:val="1"/>
      <w:marLeft w:val="0"/>
      <w:marRight w:val="0"/>
      <w:marTop w:val="0"/>
      <w:marBottom w:val="0"/>
      <w:divBdr>
        <w:top w:val="none" w:sz="0" w:space="0" w:color="auto"/>
        <w:left w:val="none" w:sz="0" w:space="0" w:color="auto"/>
        <w:bottom w:val="none" w:sz="0" w:space="0" w:color="auto"/>
        <w:right w:val="none" w:sz="0" w:space="0" w:color="auto"/>
      </w:divBdr>
    </w:div>
    <w:div w:id="1940530105">
      <w:bodyDiv w:val="1"/>
      <w:marLeft w:val="0"/>
      <w:marRight w:val="0"/>
      <w:marTop w:val="0"/>
      <w:marBottom w:val="0"/>
      <w:divBdr>
        <w:top w:val="none" w:sz="0" w:space="0" w:color="auto"/>
        <w:left w:val="none" w:sz="0" w:space="0" w:color="auto"/>
        <w:bottom w:val="none" w:sz="0" w:space="0" w:color="auto"/>
        <w:right w:val="none" w:sz="0" w:space="0" w:color="auto"/>
      </w:divBdr>
    </w:div>
    <w:div w:id="2007399036">
      <w:bodyDiv w:val="1"/>
      <w:marLeft w:val="0"/>
      <w:marRight w:val="0"/>
      <w:marTop w:val="0"/>
      <w:marBottom w:val="0"/>
      <w:divBdr>
        <w:top w:val="none" w:sz="0" w:space="0" w:color="auto"/>
        <w:left w:val="none" w:sz="0" w:space="0" w:color="auto"/>
        <w:bottom w:val="none" w:sz="0" w:space="0" w:color="auto"/>
        <w:right w:val="none" w:sz="0" w:space="0" w:color="auto"/>
      </w:divBdr>
    </w:div>
    <w:div w:id="2008897077">
      <w:bodyDiv w:val="1"/>
      <w:marLeft w:val="0"/>
      <w:marRight w:val="0"/>
      <w:marTop w:val="0"/>
      <w:marBottom w:val="0"/>
      <w:divBdr>
        <w:top w:val="none" w:sz="0" w:space="0" w:color="auto"/>
        <w:left w:val="none" w:sz="0" w:space="0" w:color="auto"/>
        <w:bottom w:val="none" w:sz="0" w:space="0" w:color="auto"/>
        <w:right w:val="none" w:sz="0" w:space="0" w:color="auto"/>
      </w:divBdr>
    </w:div>
    <w:div w:id="2026789226">
      <w:bodyDiv w:val="1"/>
      <w:marLeft w:val="0"/>
      <w:marRight w:val="0"/>
      <w:marTop w:val="0"/>
      <w:marBottom w:val="0"/>
      <w:divBdr>
        <w:top w:val="none" w:sz="0" w:space="0" w:color="auto"/>
        <w:left w:val="none" w:sz="0" w:space="0" w:color="auto"/>
        <w:bottom w:val="none" w:sz="0" w:space="0" w:color="auto"/>
        <w:right w:val="none" w:sz="0" w:space="0" w:color="auto"/>
      </w:divBdr>
    </w:div>
    <w:div w:id="2081976676">
      <w:bodyDiv w:val="1"/>
      <w:marLeft w:val="0"/>
      <w:marRight w:val="0"/>
      <w:marTop w:val="0"/>
      <w:marBottom w:val="0"/>
      <w:divBdr>
        <w:top w:val="none" w:sz="0" w:space="0" w:color="auto"/>
        <w:left w:val="none" w:sz="0" w:space="0" w:color="auto"/>
        <w:bottom w:val="none" w:sz="0" w:space="0" w:color="auto"/>
        <w:right w:val="none" w:sz="0" w:space="0" w:color="auto"/>
      </w:divBdr>
    </w:div>
    <w:div w:id="21368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createsend1.com/t/r-l-odkluhk-yhdyirldtd-y/" TargetMode="External"/><Relationship Id="rId13" Type="http://schemas.openxmlformats.org/officeDocument/2006/relationships/hyperlink" Target="http://pediatrics.createsend1.com/t/r-l-odkluhk-yhdyirldtd-i/" TargetMode="External"/><Relationship Id="rId18" Type="http://schemas.openxmlformats.org/officeDocument/2006/relationships/hyperlink" Target="http://pediatrics.createsend1.com/t/r-l-odkluhk-yhdyirldtd-u/"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pediatrics.createsend1.com/t/r-l-odkluhk-yhdyirldtd-t/" TargetMode="External"/><Relationship Id="rId17" Type="http://schemas.openxmlformats.org/officeDocument/2006/relationships/hyperlink" Target="http://pediatrics.createsend1.com/t/r-l-odkluhk-yhdyirldtd-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ediatrics.createsend1.com/t/r-l-odkluhk-yhdyirldtd-h/" TargetMode="External"/><Relationship Id="rId23" Type="http://schemas.openxmlformats.org/officeDocument/2006/relationships/fontTable" Target="fontTable.xml"/><Relationship Id="rId10" Type="http://schemas.openxmlformats.org/officeDocument/2006/relationships/hyperlink" Target="http://pediatrics.createsend1.com/t/r-l-odkluhk-yhdyirldtd-j/" TargetMode="External"/><Relationship Id="rId19" Type="http://schemas.openxmlformats.org/officeDocument/2006/relationships/hyperlink" Target="http://pediatrics.createsend1.com/t/r-l-odkluhk-yhdyirldtd-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pediatrics.createsend1.com/t/r-l-odkluhk-yhdyirldtd-d/"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astevenson</dc:creator>
  <cp:keywords/>
  <dc:description/>
  <cp:lastModifiedBy>astevenson</cp:lastModifiedBy>
  <cp:revision>6</cp:revision>
  <dcterms:created xsi:type="dcterms:W3CDTF">2013-05-21T17:47:00Z</dcterms:created>
  <dcterms:modified xsi:type="dcterms:W3CDTF">2013-05-21T18:03:00Z</dcterms:modified>
</cp:coreProperties>
</file>