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E2" w:rsidRDefault="00B85127">
      <w:r>
        <w:t>Information on discussing COVID 19 with individuals with development disabilities</w:t>
      </w:r>
    </w:p>
    <w:p w:rsidR="00B85127" w:rsidRDefault="00B85127"/>
    <w:p w:rsidR="00B85127" w:rsidRDefault="00B85127">
      <w:r w:rsidRPr="00B85127">
        <w:drawing>
          <wp:inline distT="0" distB="0" distL="0" distR="0" wp14:anchorId="3DDC5B2B" wp14:editId="5D0C7F81">
            <wp:extent cx="5943600" cy="3342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27"/>
    <w:rsid w:val="00B85127"/>
    <w:rsid w:val="00CC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BA9C8"/>
  <w15:chartTrackingRefBased/>
  <w15:docId w15:val="{77F588A4-7610-4843-975B-BC23C88C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Diehl, Alison</dc:creator>
  <cp:keywords/>
  <dc:description/>
  <cp:lastModifiedBy>Diehl, Alison</cp:lastModifiedBy>
  <cp:revision>1</cp:revision>
  <dcterms:created xsi:type="dcterms:W3CDTF">2020-03-17T18:51:00Z</dcterms:created>
  <dcterms:modified xsi:type="dcterms:W3CDTF">2020-03-17T18:53:00Z</dcterms:modified>
</cp:coreProperties>
</file>