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A080" w14:textId="77777777" w:rsidR="00C54B22" w:rsidRDefault="009D6FCC">
      <w:pPr>
        <w:spacing w:before="78"/>
        <w:ind w:left="1945"/>
        <w:rPr>
          <w:b/>
          <w:sz w:val="24"/>
        </w:rPr>
      </w:pPr>
      <w:r>
        <w:rPr>
          <w:b/>
          <w:sz w:val="24"/>
        </w:rPr>
        <w:t>University Committee on Animal Resources</w:t>
      </w:r>
    </w:p>
    <w:p w14:paraId="5E252D82" w14:textId="01980506" w:rsidR="00C54B22" w:rsidRDefault="009D6FCC">
      <w:pPr>
        <w:pStyle w:val="Heading2"/>
        <w:tabs>
          <w:tab w:val="left" w:pos="1562"/>
        </w:tabs>
        <w:spacing w:before="33" w:line="510" w:lineRule="atLeast"/>
        <w:ind w:left="120" w:right="607" w:firstLine="597"/>
      </w:pPr>
      <w:r>
        <w:t xml:space="preserve">Adopted by the University Committee on Animal Resource on </w:t>
      </w:r>
      <w:r w:rsidR="00DB5C1E">
        <w:t xml:space="preserve">March </w:t>
      </w:r>
      <w:r w:rsidR="00B17EB9">
        <w:t>18, 2026</w:t>
      </w:r>
      <w:r>
        <w:t xml:space="preserve"> SUBJECT:</w:t>
      </w:r>
      <w:r w:rsidR="00DB5C1E">
        <w:t xml:space="preserve">  </w:t>
      </w:r>
      <w:r w:rsidR="00366707">
        <w:t xml:space="preserve">USE </w:t>
      </w:r>
      <w:r w:rsidR="00EB2AA5">
        <w:t xml:space="preserve">OF </w:t>
      </w:r>
      <w:r w:rsidR="00EB2AA5">
        <w:rPr>
          <w:spacing w:val="-3"/>
        </w:rPr>
        <w:t>GUILLOTINES</w:t>
      </w:r>
      <w:r w:rsidR="003C6602">
        <w:t xml:space="preserve"> AND </w:t>
      </w:r>
      <w:r w:rsidR="00366707">
        <w:t xml:space="preserve">SURGICAL </w:t>
      </w:r>
      <w:r w:rsidR="003C6602">
        <w:t>SCISSOR</w:t>
      </w:r>
      <w:r w:rsidR="00366707">
        <w:t>S</w:t>
      </w:r>
      <w:r w:rsidR="003C6602">
        <w:t xml:space="preserve"> FOR USE IN</w:t>
      </w:r>
      <w:r w:rsidR="00DB5C1E">
        <w:t xml:space="preserve"> </w:t>
      </w:r>
      <w:r w:rsidR="00C55233">
        <w:t>EUTHANASIA</w:t>
      </w:r>
    </w:p>
    <w:p w14:paraId="534FBA5A" w14:textId="77777777" w:rsidR="00C54B22" w:rsidRDefault="00C54B22">
      <w:pPr>
        <w:pStyle w:val="BodyText"/>
        <w:spacing w:before="5"/>
        <w:rPr>
          <w:b/>
        </w:rPr>
      </w:pPr>
    </w:p>
    <w:p w14:paraId="34ACFEA4" w14:textId="77777777" w:rsidR="00C54B22" w:rsidRDefault="009D6FCC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rPr>
          <w:b/>
          <w:sz w:val="20"/>
        </w:rPr>
      </w:pPr>
      <w:r>
        <w:rPr>
          <w:b/>
          <w:sz w:val="20"/>
        </w:rPr>
        <w:t>PURPOSE</w:t>
      </w:r>
    </w:p>
    <w:p w14:paraId="6BB19B4A" w14:textId="77777777" w:rsidR="00C54B22" w:rsidRDefault="00C54B22">
      <w:pPr>
        <w:pStyle w:val="BodyText"/>
        <w:spacing w:before="11"/>
        <w:rPr>
          <w:b/>
          <w:sz w:val="19"/>
        </w:rPr>
      </w:pPr>
    </w:p>
    <w:p w14:paraId="179F4B30" w14:textId="6F9659EA" w:rsidR="00C54B22" w:rsidRDefault="009D6FCC">
      <w:pPr>
        <w:pStyle w:val="BodyText"/>
        <w:ind w:left="120" w:right="101"/>
      </w:pPr>
      <w:r>
        <w:t xml:space="preserve">The purpose of this </w:t>
      </w:r>
      <w:r w:rsidR="00C55233">
        <w:t>policy</w:t>
      </w:r>
      <w:r>
        <w:t xml:space="preserve"> is to ensure that </w:t>
      </w:r>
      <w:r w:rsidR="00DB5C1E">
        <w:t xml:space="preserve">appropriate </w:t>
      </w:r>
      <w:r w:rsidR="003C6602">
        <w:t xml:space="preserve">cutting equipment used </w:t>
      </w:r>
      <w:r w:rsidR="00366707">
        <w:t xml:space="preserve">for </w:t>
      </w:r>
      <w:r w:rsidR="003C6602">
        <w:t xml:space="preserve">decapitations </w:t>
      </w:r>
      <w:r>
        <w:t>are kept in clean and sharp working order. The action should be smooth with no perceptible binding or resistance. The blade</w:t>
      </w:r>
      <w:r w:rsidR="003C6602">
        <w:t>s</w:t>
      </w:r>
      <w:r>
        <w:t xml:space="preserve"> must be rust-free, be sharp</w:t>
      </w:r>
      <w:r w:rsidR="00DB5C1E">
        <w:t xml:space="preserve">, able to </w:t>
      </w:r>
      <w:r>
        <w:t>decapitate with minimal force</w:t>
      </w:r>
      <w:r w:rsidR="00366707">
        <w:t xml:space="preserve">, and </w:t>
      </w:r>
      <w:r w:rsidR="00DB5C1E">
        <w:t xml:space="preserve">the blades </w:t>
      </w:r>
      <w:r w:rsidR="00366707">
        <w:t>maintain contact when crossing each other</w:t>
      </w:r>
      <w:r>
        <w:t xml:space="preserve">. </w:t>
      </w:r>
      <w:r w:rsidR="00366707">
        <w:t xml:space="preserve">Surgical scissors may be used for smaller animals (e.g., young mice, and </w:t>
      </w:r>
      <w:proofErr w:type="spellStart"/>
      <w:r w:rsidR="00366707">
        <w:t>preweanling</w:t>
      </w:r>
      <w:proofErr w:type="spellEnd"/>
      <w:r w:rsidR="00366707">
        <w:t xml:space="preserve"> rats), but must be designed for that purpose</w:t>
      </w:r>
      <w:r w:rsidR="00DB5C1E">
        <w:t xml:space="preserve"> and able to cleanly and quickly decapitate the head in a single cut.  </w:t>
      </w:r>
      <w:r>
        <w:t>The AVMA Guidelines on Euthanasia requires a written plan for the proper use and maintenance of guillotines in order to assure humane euthanasia.</w:t>
      </w:r>
    </w:p>
    <w:p w14:paraId="576478E4" w14:textId="767A5F83" w:rsidR="00366707" w:rsidRDefault="00366707">
      <w:pPr>
        <w:pStyle w:val="BodyText"/>
        <w:ind w:left="120" w:right="101"/>
      </w:pPr>
    </w:p>
    <w:p w14:paraId="4FAF0925" w14:textId="086AEAAC" w:rsidR="00366707" w:rsidRPr="00366707" w:rsidRDefault="00366707">
      <w:pPr>
        <w:pStyle w:val="BodyText"/>
        <w:ind w:left="120" w:right="101"/>
      </w:pPr>
      <w:r>
        <w:t xml:space="preserve">If animals are decapitated while still conscious, it should </w:t>
      </w:r>
      <w:r w:rsidR="00DB5C1E">
        <w:t xml:space="preserve">only </w:t>
      </w:r>
      <w:r>
        <w:t>be done for sc</w:t>
      </w:r>
      <w:r w:rsidR="00DB5C1E">
        <w:t>ientifically justified purposes.  The personnel performing decapitations without prior sedations must be properly trained and have sufficient experience with decapitations prior to euthanizing animals in this manner</w:t>
      </w:r>
    </w:p>
    <w:p w14:paraId="55143A17" w14:textId="77777777" w:rsidR="00C54B22" w:rsidRDefault="00C54B22">
      <w:pPr>
        <w:pStyle w:val="BodyText"/>
      </w:pPr>
    </w:p>
    <w:p w14:paraId="04057367" w14:textId="77777777" w:rsidR="00C54B22" w:rsidRDefault="009D6FCC">
      <w:pPr>
        <w:pStyle w:val="Heading2"/>
        <w:numPr>
          <w:ilvl w:val="0"/>
          <w:numId w:val="1"/>
        </w:numPr>
        <w:tabs>
          <w:tab w:val="left" w:pos="651"/>
          <w:tab w:val="left" w:pos="652"/>
        </w:tabs>
        <w:ind w:left="651" w:hanging="532"/>
      </w:pPr>
      <w:r>
        <w:t>APPLICABILITY</w:t>
      </w:r>
    </w:p>
    <w:p w14:paraId="6028F13C" w14:textId="77777777" w:rsidR="00C54B22" w:rsidRDefault="00C54B22">
      <w:pPr>
        <w:pStyle w:val="BodyText"/>
        <w:spacing w:before="11"/>
        <w:rPr>
          <w:b/>
          <w:sz w:val="19"/>
        </w:rPr>
      </w:pPr>
    </w:p>
    <w:p w14:paraId="1DBB7B31" w14:textId="77777777" w:rsidR="00C54B22" w:rsidRDefault="009D6FCC">
      <w:pPr>
        <w:pStyle w:val="BodyText"/>
        <w:ind w:left="120" w:right="1051"/>
      </w:pPr>
      <w:r>
        <w:t>The contents of this SOP apply to all personnel at the University of Rochester who use guillotines.</w:t>
      </w:r>
    </w:p>
    <w:p w14:paraId="3C71CBF6" w14:textId="77777777" w:rsidR="00C54B22" w:rsidRDefault="00C54B22">
      <w:pPr>
        <w:pStyle w:val="BodyText"/>
        <w:spacing w:before="1"/>
      </w:pPr>
    </w:p>
    <w:p w14:paraId="74AA68F1" w14:textId="77777777" w:rsidR="00C54B22" w:rsidRDefault="009D6FCC">
      <w:pPr>
        <w:pStyle w:val="Heading2"/>
        <w:numPr>
          <w:ilvl w:val="0"/>
          <w:numId w:val="1"/>
        </w:numPr>
        <w:tabs>
          <w:tab w:val="left" w:pos="651"/>
          <w:tab w:val="left" w:pos="652"/>
        </w:tabs>
        <w:ind w:left="651" w:hanging="532"/>
      </w:pPr>
      <w:r>
        <w:t>GENERAL</w:t>
      </w:r>
      <w:r>
        <w:rPr>
          <w:spacing w:val="-2"/>
        </w:rPr>
        <w:t xml:space="preserve"> </w:t>
      </w:r>
      <w:r>
        <w:t>INFORMATION</w:t>
      </w:r>
    </w:p>
    <w:p w14:paraId="4888D7D1" w14:textId="77777777" w:rsidR="00C54B22" w:rsidRDefault="00C54B22">
      <w:pPr>
        <w:pStyle w:val="BodyText"/>
        <w:spacing w:before="10"/>
        <w:rPr>
          <w:b/>
          <w:sz w:val="19"/>
        </w:rPr>
      </w:pPr>
    </w:p>
    <w:p w14:paraId="44CC46EA" w14:textId="68C224D1" w:rsidR="00C54B22" w:rsidRDefault="009D6FCC">
      <w:pPr>
        <w:pStyle w:val="BodyText"/>
        <w:ind w:left="120" w:right="101"/>
      </w:pPr>
      <w:r>
        <w:t>As with any laboratory equipment in contact with animals, guillotines can act as fomites (i.e. source of transmission of infectious agents between animals) therefore, movement of guillotines</w:t>
      </w:r>
      <w:r w:rsidR="003C6602">
        <w:t xml:space="preserve">/scissors </w:t>
      </w:r>
      <w:r>
        <w:t>from one room to another is discouraged. If you need to transfer</w:t>
      </w:r>
      <w:r w:rsidR="003C6602">
        <w:t xml:space="preserve"> the equipment </w:t>
      </w:r>
      <w:r>
        <w:t xml:space="preserve">to a different animal facility room or lab, the </w:t>
      </w:r>
      <w:r w:rsidR="003C6602">
        <w:t xml:space="preserve">equipment </w:t>
      </w:r>
      <w:r>
        <w:t xml:space="preserve">should be sanitized </w:t>
      </w:r>
      <w:r w:rsidR="003C6602">
        <w:t xml:space="preserve">with an Animal Resource approved </w:t>
      </w:r>
      <w:r w:rsidR="00DB5C1E">
        <w:t>disinfectant</w:t>
      </w:r>
      <w:r w:rsidR="003C6602">
        <w:t xml:space="preserve"> </w:t>
      </w:r>
      <w:r>
        <w:t>before moving and after replacing it in the original room. Contact the Animal Resource Office at X5-2651 for more information</w:t>
      </w:r>
      <w:r w:rsidR="003C6602">
        <w:t xml:space="preserve"> i</w:t>
      </w:r>
      <w:r w:rsidR="004333B0">
        <w:t>f</w:t>
      </w:r>
      <w:r w:rsidR="003C6602">
        <w:t xml:space="preserve"> necessary.</w:t>
      </w:r>
    </w:p>
    <w:p w14:paraId="6BC95E9D" w14:textId="77777777" w:rsidR="00C54B22" w:rsidRDefault="00C54B22">
      <w:pPr>
        <w:pStyle w:val="BodyText"/>
      </w:pPr>
    </w:p>
    <w:p w14:paraId="273FA48C" w14:textId="7C90F1BB" w:rsidR="00C54B22" w:rsidRDefault="009D6FCC">
      <w:pPr>
        <w:pStyle w:val="BodyText"/>
        <w:ind w:left="119" w:right="407"/>
      </w:pPr>
      <w:r>
        <w:t xml:space="preserve">Anyone using </w:t>
      </w:r>
      <w:r w:rsidR="003C6602">
        <w:t xml:space="preserve">the equipment for </w:t>
      </w:r>
      <w:proofErr w:type="gramStart"/>
      <w:r w:rsidR="003C6602">
        <w:t>decapitations</w:t>
      </w:r>
      <w:proofErr w:type="gramEnd"/>
      <w:r w:rsidR="003C6602">
        <w:t xml:space="preserve"> is responsible for</w:t>
      </w:r>
      <w:r>
        <w:t xml:space="preserve"> ensur</w:t>
      </w:r>
      <w:r w:rsidR="003C6602">
        <w:t>ing</w:t>
      </w:r>
      <w:r>
        <w:t xml:space="preserve"> it is</w:t>
      </w:r>
      <w:r w:rsidR="003C6602">
        <w:t xml:space="preserve"> clean, sharp and</w:t>
      </w:r>
      <w:r>
        <w:t xml:space="preserve"> in good condition prior to its use</w:t>
      </w:r>
      <w:r w:rsidR="003C6602">
        <w:t>,</w:t>
      </w:r>
      <w:r>
        <w:t xml:space="preserve"> or report it to the principal investigator for</w:t>
      </w:r>
      <w:r w:rsidR="003C6602">
        <w:t xml:space="preserve"> sharpening </w:t>
      </w:r>
      <w:proofErr w:type="gramStart"/>
      <w:r w:rsidR="003C6602">
        <w:t xml:space="preserve">or </w:t>
      </w:r>
      <w:r>
        <w:t xml:space="preserve"> repair</w:t>
      </w:r>
      <w:proofErr w:type="gramEnd"/>
      <w:r>
        <w:t>.</w:t>
      </w:r>
    </w:p>
    <w:p w14:paraId="4F985DE8" w14:textId="77777777" w:rsidR="00C54B22" w:rsidRDefault="00C54B22">
      <w:pPr>
        <w:pStyle w:val="BodyText"/>
      </w:pPr>
    </w:p>
    <w:p w14:paraId="6EBC5829" w14:textId="77777777" w:rsidR="00C54B22" w:rsidRDefault="00C54B22">
      <w:pPr>
        <w:pStyle w:val="BodyText"/>
        <w:rPr>
          <w:sz w:val="22"/>
        </w:rPr>
      </w:pPr>
    </w:p>
    <w:p w14:paraId="4A8F01E6" w14:textId="77777777" w:rsidR="00C54B22" w:rsidRDefault="00C54B22">
      <w:pPr>
        <w:pStyle w:val="BodyText"/>
        <w:spacing w:before="1"/>
        <w:rPr>
          <w:sz w:val="18"/>
        </w:rPr>
      </w:pPr>
    </w:p>
    <w:p w14:paraId="6B48A8B2" w14:textId="77777777" w:rsidR="00C54B22" w:rsidRDefault="009D6FCC">
      <w:pPr>
        <w:pStyle w:val="Heading2"/>
        <w:numPr>
          <w:ilvl w:val="0"/>
          <w:numId w:val="1"/>
        </w:numPr>
        <w:tabs>
          <w:tab w:val="left" w:pos="839"/>
          <w:tab w:val="left" w:pos="840"/>
        </w:tabs>
        <w:ind w:left="840" w:hanging="720"/>
      </w:pPr>
      <w:r>
        <w:t>MAINTENANCE</w:t>
      </w:r>
    </w:p>
    <w:p w14:paraId="5D7CB431" w14:textId="77777777" w:rsidR="00C54B22" w:rsidRDefault="00C54B22">
      <w:pPr>
        <w:pStyle w:val="BodyText"/>
        <w:spacing w:before="9"/>
        <w:rPr>
          <w:b/>
          <w:sz w:val="23"/>
        </w:rPr>
      </w:pPr>
    </w:p>
    <w:p w14:paraId="14199BA3" w14:textId="4325F70E" w:rsidR="00C54B22" w:rsidRDefault="009D6FCC" w:rsidP="004333B0">
      <w:pPr>
        <w:pStyle w:val="BodyText"/>
        <w:ind w:left="120" w:right="289"/>
      </w:pPr>
      <w:r>
        <w:t xml:space="preserve">The principal investigator or technical staff will ensure that </w:t>
      </w:r>
      <w:r w:rsidR="00C55233">
        <w:t xml:space="preserve">the equipment used for decapitation is sharp at all times.  Frequency of sharpening or replacing the blades will depend on the frequency of use.  </w:t>
      </w:r>
      <w:r>
        <w:t>Depending on species involved and volume</w:t>
      </w:r>
      <w:r w:rsidR="00DB5C1E">
        <w:t xml:space="preserve"> of use</w:t>
      </w:r>
      <w:r>
        <w:t>, investigators may need to have the blades sharpened more or less frequently.</w:t>
      </w:r>
      <w:r w:rsidR="00C55233">
        <w:t xml:space="preserve"> (Tip: You can evaluate sharpness by the ease to which a thick rubber band is cut).</w:t>
      </w:r>
    </w:p>
    <w:p w14:paraId="30BD2D3C" w14:textId="77777777" w:rsidR="00C55233" w:rsidRDefault="00C55233">
      <w:pPr>
        <w:pStyle w:val="BodyText"/>
        <w:ind w:left="120" w:right="289"/>
        <w:jc w:val="both"/>
      </w:pPr>
    </w:p>
    <w:p w14:paraId="35747BE8" w14:textId="77777777" w:rsidR="00C54B22" w:rsidRDefault="009D6FCC">
      <w:pPr>
        <w:pStyle w:val="BodyText"/>
        <w:spacing w:before="1"/>
        <w:ind w:left="120" w:right="614"/>
        <w:jc w:val="both"/>
        <w:rPr>
          <w:rFonts w:ascii="Times New Roman"/>
          <w:sz w:val="24"/>
        </w:rPr>
      </w:pPr>
      <w:r>
        <w:t>These guidelines must be followed unless a scientifically based exemption is requested and approved by UCAR</w:t>
      </w:r>
      <w:r>
        <w:rPr>
          <w:rFonts w:ascii="Times New Roman"/>
          <w:sz w:val="24"/>
        </w:rPr>
        <w:t>.</w:t>
      </w:r>
    </w:p>
    <w:p w14:paraId="50C235E4" w14:textId="2283AA1B" w:rsidR="009D6FCC" w:rsidRDefault="009D6FCC" w:rsidP="004333B0">
      <w:pPr>
        <w:pStyle w:val="BodyText"/>
        <w:spacing w:before="230"/>
        <w:ind w:left="115" w:right="1008"/>
      </w:pPr>
      <w:r>
        <w:t>Consider having a second guillotine</w:t>
      </w:r>
      <w:r w:rsidR="00366707">
        <w:t xml:space="preserve"> or pair of scissors</w:t>
      </w:r>
      <w:r>
        <w:t xml:space="preserve"> as a back-up while the first blade is out for service or plan to euthanize animals by another method described in the approved UCAR protocol during this time. </w:t>
      </w:r>
    </w:p>
    <w:p w14:paraId="3A28642B" w14:textId="7CB4B12F" w:rsidR="00DB5C1E" w:rsidRDefault="00C55233">
      <w:pPr>
        <w:pStyle w:val="BodyText"/>
        <w:spacing w:before="230" w:line="480" w:lineRule="auto"/>
        <w:ind w:left="120" w:right="1006"/>
      </w:pPr>
      <w:r>
        <w:lastRenderedPageBreak/>
        <w:t>Equipment must be</w:t>
      </w:r>
      <w:r w:rsidR="009D6FCC">
        <w:t xml:space="preserve"> adequately sanitized prior to</w:t>
      </w:r>
      <w:r>
        <w:t xml:space="preserve"> submitting it </w:t>
      </w:r>
      <w:r w:rsidR="009D6FCC">
        <w:t>service.</w:t>
      </w:r>
    </w:p>
    <w:p w14:paraId="6A0FE1D9" w14:textId="1F85E58E" w:rsidR="00C54B22" w:rsidRDefault="009D6FCC" w:rsidP="004333B0">
      <w:pPr>
        <w:pStyle w:val="BodyText"/>
        <w:spacing w:before="230" w:line="480" w:lineRule="auto"/>
        <w:ind w:left="120" w:right="1006"/>
      </w:pPr>
      <w:r>
        <w:t xml:space="preserve">Updated </w:t>
      </w:r>
      <w:r w:rsidR="00DB5C1E">
        <w:t>3/15/2023</w:t>
      </w:r>
    </w:p>
    <w:sectPr w:rsidR="00C54B22">
      <w:type w:val="continuous"/>
      <w:pgSz w:w="12240" w:h="15840"/>
      <w:pgMar w:top="136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7C2"/>
    <w:multiLevelType w:val="hybridMultilevel"/>
    <w:tmpl w:val="E064198E"/>
    <w:lvl w:ilvl="0" w:tplc="A33C9EBE">
      <w:start w:val="1"/>
      <w:numFmt w:val="upperLetter"/>
      <w:lvlText w:val="%1."/>
      <w:lvlJc w:val="left"/>
      <w:pPr>
        <w:ind w:left="652" w:hanging="53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en-US"/>
      </w:rPr>
    </w:lvl>
    <w:lvl w:ilvl="1" w:tplc="8B269712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2" w:tplc="306E4AA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en-US"/>
      </w:rPr>
    </w:lvl>
    <w:lvl w:ilvl="3" w:tplc="4EEE9574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en-US"/>
      </w:rPr>
    </w:lvl>
    <w:lvl w:ilvl="4" w:tplc="EC4CADF2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en-US"/>
      </w:rPr>
    </w:lvl>
    <w:lvl w:ilvl="5" w:tplc="9F9EE982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en-US"/>
      </w:rPr>
    </w:lvl>
    <w:lvl w:ilvl="6" w:tplc="B406BB36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en-US"/>
      </w:rPr>
    </w:lvl>
    <w:lvl w:ilvl="7" w:tplc="BD4225EE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en-US"/>
      </w:rPr>
    </w:lvl>
    <w:lvl w:ilvl="8" w:tplc="9B720860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en-US"/>
      </w:rPr>
    </w:lvl>
  </w:abstractNum>
  <w:num w:numId="1" w16cid:durableId="13435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22"/>
    <w:rsid w:val="00215788"/>
    <w:rsid w:val="00366707"/>
    <w:rsid w:val="003C6602"/>
    <w:rsid w:val="004333B0"/>
    <w:rsid w:val="004D4C50"/>
    <w:rsid w:val="00822856"/>
    <w:rsid w:val="0082572D"/>
    <w:rsid w:val="009D6FCC"/>
    <w:rsid w:val="00B17EB9"/>
    <w:rsid w:val="00C54B22"/>
    <w:rsid w:val="00C55233"/>
    <w:rsid w:val="00CA0E58"/>
    <w:rsid w:val="00CB50D4"/>
    <w:rsid w:val="00DA5121"/>
    <w:rsid w:val="00DB5C1E"/>
    <w:rsid w:val="00EB2AA5"/>
    <w:rsid w:val="00F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5EAE"/>
  <w15:docId w15:val="{4A4604AE-4DA3-4F0D-A4AB-CB89ABE6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rFonts w:ascii="Footlight MT Light" w:eastAsia="Footlight MT Light" w:hAnsi="Footlight MT Light" w:cs="Footlight MT Light"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51" w:hanging="53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53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D6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FC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FCC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CC"/>
    <w:rPr>
      <w:rFonts w:ascii="Segoe UI" w:eastAsia="Arial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3C6602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A402-DD4F-4BC8-9A67-819D7721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2457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       MAINTENANCE OF GUILLOTINES</vt:lpstr>
    </vt:vector>
  </TitlesOfParts>
  <Company>University of Rochester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       MAINTENANCE OF GUILLOTINES</dc:title>
  <dc:creator>EHutteman</dc:creator>
  <cp:lastModifiedBy>Bucher, Jamie</cp:lastModifiedBy>
  <cp:revision>3</cp:revision>
  <cp:lastPrinted>2024-12-04T14:28:00Z</cp:lastPrinted>
  <dcterms:created xsi:type="dcterms:W3CDTF">2026-03-18T12:49:00Z</dcterms:created>
  <dcterms:modified xsi:type="dcterms:W3CDTF">2026-03-19T13:17:00Z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2022-06-03T00:00:00Z</vt:filetime>
  </property>
</Properties>
</file>