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805F" w14:textId="77777777" w:rsidR="008E084F" w:rsidRDefault="00BD49EC">
      <w:pPr>
        <w:pStyle w:val="Heading1"/>
        <w:spacing w:before="78"/>
        <w:ind w:left="120"/>
      </w:pPr>
      <w:bookmarkStart w:id="0" w:name="UCAR_Guidelines_on_Breeding_Colonies_for"/>
      <w:bookmarkEnd w:id="0"/>
      <w:r>
        <w:t>UCAR Guidelines on Breeding Colonies for Maintaining Mice</w:t>
      </w:r>
    </w:p>
    <w:p w14:paraId="0C568D83" w14:textId="77777777" w:rsidR="008E084F" w:rsidRDefault="008E084F">
      <w:pPr>
        <w:pStyle w:val="BodyText"/>
        <w:spacing w:before="10"/>
        <w:rPr>
          <w:b/>
          <w:sz w:val="23"/>
        </w:rPr>
      </w:pPr>
    </w:p>
    <w:p w14:paraId="6F7F9BA0" w14:textId="31BD8BE3" w:rsidR="008E084F" w:rsidRDefault="00BD49EC">
      <w:pPr>
        <w:pStyle w:val="BodyText"/>
        <w:ind w:left="120" w:right="308"/>
      </w:pPr>
      <w:r>
        <w:t xml:space="preserve">A protocol may be submitted </w:t>
      </w:r>
      <w:r w:rsidR="00765C85">
        <w:t xml:space="preserve">to </w:t>
      </w:r>
      <w:r>
        <w:t>request</w:t>
      </w:r>
      <w:r w:rsidR="00765C85">
        <w:t xml:space="preserve"> a</w:t>
      </w:r>
      <w:r>
        <w:t xml:space="preserve"> </w:t>
      </w:r>
      <w:proofErr w:type="gramStart"/>
      <w:r>
        <w:t>breeding colonies</w:t>
      </w:r>
      <w:proofErr w:type="gramEnd"/>
      <w:r>
        <w:t xml:space="preserve"> for maintaining mice for the following purposes:</w:t>
      </w:r>
    </w:p>
    <w:p w14:paraId="0D823C71" w14:textId="77777777" w:rsidR="008E084F" w:rsidRDefault="00BD49EC">
      <w:pPr>
        <w:pStyle w:val="ListParagraph"/>
        <w:numPr>
          <w:ilvl w:val="0"/>
          <w:numId w:val="2"/>
        </w:numPr>
        <w:tabs>
          <w:tab w:val="left" w:pos="1199"/>
          <w:tab w:val="left" w:pos="1200"/>
        </w:tabs>
        <w:rPr>
          <w:sz w:val="24"/>
        </w:rPr>
      </w:pPr>
      <w:r>
        <w:rPr>
          <w:sz w:val="24"/>
        </w:rPr>
        <w:t>Breeding and maintaining mice for a research</w:t>
      </w:r>
      <w:r>
        <w:rPr>
          <w:spacing w:val="-8"/>
          <w:sz w:val="24"/>
        </w:rPr>
        <w:t xml:space="preserve"> </w:t>
      </w:r>
      <w:r>
        <w:rPr>
          <w:sz w:val="24"/>
        </w:rPr>
        <w:t>protocol</w:t>
      </w:r>
    </w:p>
    <w:p w14:paraId="58558381" w14:textId="77777777" w:rsidR="008E084F" w:rsidRDefault="00BD49EC">
      <w:pPr>
        <w:pStyle w:val="ListParagraph"/>
        <w:numPr>
          <w:ilvl w:val="0"/>
          <w:numId w:val="2"/>
        </w:numPr>
        <w:tabs>
          <w:tab w:val="left" w:pos="1199"/>
          <w:tab w:val="left" w:pos="1200"/>
        </w:tabs>
        <w:rPr>
          <w:sz w:val="24"/>
        </w:rPr>
      </w:pPr>
      <w:r>
        <w:rPr>
          <w:sz w:val="24"/>
        </w:rPr>
        <w:t>Breeding mice to obtain tissues for a research</w:t>
      </w:r>
      <w:r>
        <w:rPr>
          <w:spacing w:val="-9"/>
          <w:sz w:val="24"/>
        </w:rPr>
        <w:t xml:space="preserve"> </w:t>
      </w:r>
      <w:r>
        <w:rPr>
          <w:sz w:val="24"/>
        </w:rPr>
        <w:t>protocol</w:t>
      </w:r>
    </w:p>
    <w:p w14:paraId="63A2DE80" w14:textId="77777777" w:rsidR="008E084F" w:rsidRDefault="008E084F">
      <w:pPr>
        <w:pStyle w:val="BodyText"/>
        <w:rPr>
          <w:sz w:val="26"/>
        </w:rPr>
      </w:pPr>
    </w:p>
    <w:p w14:paraId="7A3ED141" w14:textId="77777777" w:rsidR="008E084F" w:rsidRDefault="008E084F">
      <w:pPr>
        <w:pStyle w:val="BodyText"/>
        <w:rPr>
          <w:sz w:val="22"/>
        </w:rPr>
      </w:pPr>
    </w:p>
    <w:p w14:paraId="56EE9503" w14:textId="77777777" w:rsidR="008E084F" w:rsidRDefault="00BD49EC">
      <w:pPr>
        <w:pStyle w:val="BodyText"/>
        <w:ind w:left="120" w:right="340"/>
        <w:jc w:val="both"/>
      </w:pPr>
      <w:r>
        <w:t>The protocol must include pertinent information, including each strain of mouse to be bred, approximate numbers, and the person responsible for the breeding colony. Adding strains to the colony will require a modification to the protocol.</w:t>
      </w:r>
    </w:p>
    <w:p w14:paraId="19D76B3C" w14:textId="77777777" w:rsidR="008E084F" w:rsidRDefault="008E084F">
      <w:pPr>
        <w:pStyle w:val="BodyText"/>
      </w:pPr>
    </w:p>
    <w:p w14:paraId="783999C9" w14:textId="77777777" w:rsidR="008E084F" w:rsidRDefault="00BD49EC">
      <w:pPr>
        <w:pStyle w:val="BodyText"/>
        <w:ind w:left="119" w:right="143"/>
      </w:pPr>
      <w:r>
        <w:t>Only breeding and colony maintenance will be allowed, including genotyping and identification of animals. Animals that will not be used for research can be euthanized on this protocol. All animals that will be used for research, even if only to collect tissues or prepare cells, must be transferred to the appropriate research protocol.</w:t>
      </w:r>
    </w:p>
    <w:p w14:paraId="54CDAEAD" w14:textId="77777777" w:rsidR="008E084F" w:rsidRDefault="008E084F">
      <w:pPr>
        <w:pStyle w:val="BodyText"/>
        <w:spacing w:before="2"/>
      </w:pPr>
    </w:p>
    <w:p w14:paraId="71B30A05" w14:textId="77777777" w:rsidR="008E084F" w:rsidRDefault="00BD49EC">
      <w:pPr>
        <w:pStyle w:val="Heading1"/>
        <w:ind w:right="472"/>
      </w:pPr>
      <w:r>
        <w:t>To move mice from the colony protocol to a research protocol on which experiments will be performed on live mice, the following must be done:</w:t>
      </w:r>
    </w:p>
    <w:p w14:paraId="7C946696" w14:textId="77777777" w:rsidR="008E084F" w:rsidRDefault="008E084F">
      <w:pPr>
        <w:pStyle w:val="BodyText"/>
        <w:spacing w:before="10"/>
        <w:rPr>
          <w:b/>
          <w:sz w:val="23"/>
        </w:rPr>
      </w:pPr>
    </w:p>
    <w:p w14:paraId="64308399" w14:textId="77777777" w:rsidR="008E084F" w:rsidRDefault="00BD49EC">
      <w:pPr>
        <w:pStyle w:val="ListParagraph"/>
        <w:numPr>
          <w:ilvl w:val="0"/>
          <w:numId w:val="1"/>
        </w:numPr>
        <w:tabs>
          <w:tab w:val="left" w:pos="1199"/>
          <w:tab w:val="left" w:pos="1200"/>
        </w:tabs>
        <w:ind w:left="1199" w:right="100"/>
        <w:rPr>
          <w:sz w:val="24"/>
        </w:rPr>
      </w:pPr>
      <w:r>
        <w:rPr>
          <w:sz w:val="24"/>
        </w:rPr>
        <w:t>Complete a Vivarium Animal Transfer Form (before you plan to use the animals on the new project) and submit to the Animal Resource</w:t>
      </w:r>
      <w:r>
        <w:rPr>
          <w:spacing w:val="-44"/>
          <w:sz w:val="24"/>
        </w:rPr>
        <w:t xml:space="preserve"> </w:t>
      </w:r>
      <w:r>
        <w:rPr>
          <w:sz w:val="24"/>
        </w:rPr>
        <w:t>Office.</w:t>
      </w:r>
    </w:p>
    <w:p w14:paraId="34356F35" w14:textId="77777777" w:rsidR="008E084F" w:rsidRDefault="00BD49EC">
      <w:pPr>
        <w:pStyle w:val="ListParagraph"/>
        <w:numPr>
          <w:ilvl w:val="0"/>
          <w:numId w:val="1"/>
        </w:numPr>
        <w:tabs>
          <w:tab w:val="left" w:pos="1199"/>
          <w:tab w:val="left" w:pos="1200"/>
        </w:tabs>
        <w:ind w:left="1199" w:right="714"/>
        <w:rPr>
          <w:sz w:val="24"/>
        </w:rPr>
      </w:pPr>
      <w:r>
        <w:rPr>
          <w:sz w:val="24"/>
        </w:rPr>
        <w:t>Cage tags or labels will be provided to the PI to put on the animal cages.</w:t>
      </w:r>
    </w:p>
    <w:p w14:paraId="00F809F1" w14:textId="77777777" w:rsidR="008E084F" w:rsidRDefault="00BD49EC">
      <w:pPr>
        <w:pStyle w:val="ListParagraph"/>
        <w:numPr>
          <w:ilvl w:val="0"/>
          <w:numId w:val="1"/>
        </w:numPr>
        <w:tabs>
          <w:tab w:val="left" w:pos="1199"/>
          <w:tab w:val="left" w:pos="1200"/>
        </w:tabs>
        <w:ind w:left="1199" w:right="261"/>
        <w:rPr>
          <w:sz w:val="24"/>
        </w:rPr>
      </w:pPr>
      <w:r>
        <w:rPr>
          <w:sz w:val="24"/>
        </w:rPr>
        <w:t>Manipulations may not occur until the Animal Resource Office notifies the investigator that the transfer is</w:t>
      </w:r>
      <w:r>
        <w:rPr>
          <w:spacing w:val="-1"/>
          <w:sz w:val="24"/>
        </w:rPr>
        <w:t xml:space="preserve"> </w:t>
      </w:r>
      <w:r>
        <w:rPr>
          <w:sz w:val="24"/>
        </w:rPr>
        <w:t>approved.</w:t>
      </w:r>
    </w:p>
    <w:p w14:paraId="46A2132E" w14:textId="77777777" w:rsidR="008E084F" w:rsidRDefault="00BD49EC">
      <w:pPr>
        <w:pStyle w:val="ListParagraph"/>
        <w:numPr>
          <w:ilvl w:val="0"/>
          <w:numId w:val="1"/>
        </w:numPr>
        <w:tabs>
          <w:tab w:val="left" w:pos="1199"/>
          <w:tab w:val="left" w:pos="1200"/>
        </w:tabs>
        <w:ind w:left="1199" w:right="233"/>
        <w:rPr>
          <w:sz w:val="24"/>
        </w:rPr>
      </w:pPr>
      <w:r>
        <w:rPr>
          <w:sz w:val="24"/>
        </w:rPr>
        <w:t>Follow all Vivarium policies about moving mice to other animal rooms, etc.</w:t>
      </w:r>
    </w:p>
    <w:p w14:paraId="52C6A121" w14:textId="77777777" w:rsidR="008E084F" w:rsidRDefault="008E084F">
      <w:pPr>
        <w:pStyle w:val="BodyText"/>
      </w:pPr>
    </w:p>
    <w:p w14:paraId="292056FE" w14:textId="77777777" w:rsidR="008E084F" w:rsidRDefault="00BD49EC">
      <w:pPr>
        <w:pStyle w:val="Heading1"/>
        <w:ind w:left="209" w:right="179" w:hanging="90"/>
      </w:pPr>
      <w:r>
        <w:t>To move mice from breeding protocol to research protocol for the purpose of euthanasia and tissue/cell harvest, the following must be done:</w:t>
      </w:r>
    </w:p>
    <w:p w14:paraId="58B6063E" w14:textId="77777777" w:rsidR="008E084F" w:rsidRDefault="008E084F">
      <w:pPr>
        <w:pStyle w:val="BodyText"/>
        <w:spacing w:before="10"/>
        <w:rPr>
          <w:b/>
          <w:sz w:val="23"/>
        </w:rPr>
      </w:pPr>
    </w:p>
    <w:p w14:paraId="5A1A6CA9" w14:textId="77777777" w:rsidR="008E084F" w:rsidRDefault="00BD49EC">
      <w:pPr>
        <w:pStyle w:val="BodyText"/>
        <w:tabs>
          <w:tab w:val="left" w:pos="1109"/>
          <w:tab w:val="left" w:pos="2004"/>
        </w:tabs>
        <w:spacing w:before="1"/>
        <w:ind w:left="1109" w:right="458" w:hanging="630"/>
      </w:pPr>
      <w:r>
        <w:t>1.</w:t>
      </w:r>
      <w:r>
        <w:tab/>
        <w:t>Complete a Vivarium Animal Transfer Form and submit to the UCAR Office.</w:t>
      </w:r>
      <w:r>
        <w:tab/>
        <w:t>This form will be used for tracking animal</w:t>
      </w:r>
      <w:r>
        <w:rPr>
          <w:spacing w:val="-12"/>
        </w:rPr>
        <w:t xml:space="preserve"> </w:t>
      </w:r>
      <w:r>
        <w:t>numbers</w:t>
      </w:r>
    </w:p>
    <w:p w14:paraId="42C77E10" w14:textId="77777777" w:rsidR="008E084F" w:rsidRDefault="008E084F">
      <w:pPr>
        <w:pStyle w:val="BodyText"/>
      </w:pPr>
    </w:p>
    <w:p w14:paraId="7A3C1083" w14:textId="77777777" w:rsidR="008E084F" w:rsidRDefault="00BD49EC">
      <w:pPr>
        <w:pStyle w:val="BodyText"/>
        <w:tabs>
          <w:tab w:val="left" w:pos="3082"/>
        </w:tabs>
        <w:ind w:left="119" w:right="117"/>
      </w:pPr>
      <w:r>
        <w:t>When culling the breeding colony, animals may be offered to other Principal Investigators for</w:t>
      </w:r>
      <w:r>
        <w:rPr>
          <w:spacing w:val="-9"/>
        </w:rPr>
        <w:t xml:space="preserve"> </w:t>
      </w:r>
      <w:r>
        <w:t>their</w:t>
      </w:r>
      <w:r>
        <w:rPr>
          <w:spacing w:val="-4"/>
        </w:rPr>
        <w:t xml:space="preserve"> </w:t>
      </w:r>
      <w:r>
        <w:t>use.</w:t>
      </w:r>
      <w:r>
        <w:tab/>
        <w:t>A Vivarium Animal Transfer Form must be</w:t>
      </w:r>
      <w:r>
        <w:rPr>
          <w:spacing w:val="-34"/>
        </w:rPr>
        <w:t xml:space="preserve"> </w:t>
      </w:r>
      <w:r>
        <w:t>completed and submitted to the Animal Resource Office for processing. Manipulations may not occur until the Animal Resource Office notifies the investigator that the transfer is approved. Cage tags or labels will be provided to the PI to put on the animal cages.</w:t>
      </w:r>
    </w:p>
    <w:p w14:paraId="6D527696" w14:textId="77777777" w:rsidR="008E084F" w:rsidRDefault="008E084F">
      <w:pPr>
        <w:pStyle w:val="BodyText"/>
        <w:rPr>
          <w:sz w:val="26"/>
        </w:rPr>
      </w:pPr>
    </w:p>
    <w:p w14:paraId="0F9C4238" w14:textId="77777777" w:rsidR="008E084F" w:rsidRDefault="008E084F">
      <w:pPr>
        <w:pStyle w:val="BodyText"/>
        <w:rPr>
          <w:sz w:val="22"/>
        </w:rPr>
      </w:pPr>
    </w:p>
    <w:p w14:paraId="78A51D35" w14:textId="7232A3AC" w:rsidR="008E084F" w:rsidRDefault="00BD49EC">
      <w:pPr>
        <w:pStyle w:val="BodyText"/>
        <w:ind w:left="120"/>
        <w:jc w:val="both"/>
      </w:pPr>
      <w:r>
        <w:t>1/22/04, shared drive, UCAR SOP</w:t>
      </w:r>
    </w:p>
    <w:sectPr w:rsidR="008E084F">
      <w:type w:val="continuous"/>
      <w:pgSz w:w="12240" w:h="15840"/>
      <w:pgMar w:top="1360" w:right="17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2058"/>
    <w:multiLevelType w:val="hybridMultilevel"/>
    <w:tmpl w:val="186C3FA8"/>
    <w:lvl w:ilvl="0" w:tplc="7A92AD16">
      <w:start w:val="1"/>
      <w:numFmt w:val="decimal"/>
      <w:lvlText w:val="%1."/>
      <w:lvlJc w:val="left"/>
      <w:pPr>
        <w:ind w:left="1199" w:hanging="720"/>
        <w:jc w:val="left"/>
      </w:pPr>
      <w:rPr>
        <w:rFonts w:ascii="Arial" w:eastAsia="Arial" w:hAnsi="Arial" w:cs="Arial" w:hint="default"/>
        <w:spacing w:val="-1"/>
        <w:w w:val="99"/>
        <w:sz w:val="24"/>
        <w:szCs w:val="24"/>
        <w:lang w:val="en-US" w:eastAsia="en-US" w:bidi="en-US"/>
      </w:rPr>
    </w:lvl>
    <w:lvl w:ilvl="1" w:tplc="D43470F0">
      <w:numFmt w:val="bullet"/>
      <w:lvlText w:val="•"/>
      <w:lvlJc w:val="left"/>
      <w:pPr>
        <w:ind w:left="1964" w:hanging="720"/>
      </w:pPr>
      <w:rPr>
        <w:rFonts w:hint="default"/>
        <w:lang w:val="en-US" w:eastAsia="en-US" w:bidi="en-US"/>
      </w:rPr>
    </w:lvl>
    <w:lvl w:ilvl="2" w:tplc="24A6383C">
      <w:numFmt w:val="bullet"/>
      <w:lvlText w:val="•"/>
      <w:lvlJc w:val="left"/>
      <w:pPr>
        <w:ind w:left="2728" w:hanging="720"/>
      </w:pPr>
      <w:rPr>
        <w:rFonts w:hint="default"/>
        <w:lang w:val="en-US" w:eastAsia="en-US" w:bidi="en-US"/>
      </w:rPr>
    </w:lvl>
    <w:lvl w:ilvl="3" w:tplc="D3AAA28C">
      <w:numFmt w:val="bullet"/>
      <w:lvlText w:val="•"/>
      <w:lvlJc w:val="left"/>
      <w:pPr>
        <w:ind w:left="3492" w:hanging="720"/>
      </w:pPr>
      <w:rPr>
        <w:rFonts w:hint="default"/>
        <w:lang w:val="en-US" w:eastAsia="en-US" w:bidi="en-US"/>
      </w:rPr>
    </w:lvl>
    <w:lvl w:ilvl="4" w:tplc="8144A460">
      <w:numFmt w:val="bullet"/>
      <w:lvlText w:val="•"/>
      <w:lvlJc w:val="left"/>
      <w:pPr>
        <w:ind w:left="4256" w:hanging="720"/>
      </w:pPr>
      <w:rPr>
        <w:rFonts w:hint="default"/>
        <w:lang w:val="en-US" w:eastAsia="en-US" w:bidi="en-US"/>
      </w:rPr>
    </w:lvl>
    <w:lvl w:ilvl="5" w:tplc="7EEE05C6">
      <w:numFmt w:val="bullet"/>
      <w:lvlText w:val="•"/>
      <w:lvlJc w:val="left"/>
      <w:pPr>
        <w:ind w:left="5020" w:hanging="720"/>
      </w:pPr>
      <w:rPr>
        <w:rFonts w:hint="default"/>
        <w:lang w:val="en-US" w:eastAsia="en-US" w:bidi="en-US"/>
      </w:rPr>
    </w:lvl>
    <w:lvl w:ilvl="6" w:tplc="F8767768">
      <w:numFmt w:val="bullet"/>
      <w:lvlText w:val="•"/>
      <w:lvlJc w:val="left"/>
      <w:pPr>
        <w:ind w:left="5784" w:hanging="720"/>
      </w:pPr>
      <w:rPr>
        <w:rFonts w:hint="default"/>
        <w:lang w:val="en-US" w:eastAsia="en-US" w:bidi="en-US"/>
      </w:rPr>
    </w:lvl>
    <w:lvl w:ilvl="7" w:tplc="45449E38">
      <w:numFmt w:val="bullet"/>
      <w:lvlText w:val="•"/>
      <w:lvlJc w:val="left"/>
      <w:pPr>
        <w:ind w:left="6548" w:hanging="720"/>
      </w:pPr>
      <w:rPr>
        <w:rFonts w:hint="default"/>
        <w:lang w:val="en-US" w:eastAsia="en-US" w:bidi="en-US"/>
      </w:rPr>
    </w:lvl>
    <w:lvl w:ilvl="8" w:tplc="477CEFF6">
      <w:numFmt w:val="bullet"/>
      <w:lvlText w:val="•"/>
      <w:lvlJc w:val="left"/>
      <w:pPr>
        <w:ind w:left="7312" w:hanging="720"/>
      </w:pPr>
      <w:rPr>
        <w:rFonts w:hint="default"/>
        <w:lang w:val="en-US" w:eastAsia="en-US" w:bidi="en-US"/>
      </w:rPr>
    </w:lvl>
  </w:abstractNum>
  <w:abstractNum w:abstractNumId="1" w15:restartNumberingAfterBreak="0">
    <w:nsid w:val="504F23A4"/>
    <w:multiLevelType w:val="hybridMultilevel"/>
    <w:tmpl w:val="5A700DA2"/>
    <w:lvl w:ilvl="0" w:tplc="42FAD44C">
      <w:start w:val="1"/>
      <w:numFmt w:val="decimal"/>
      <w:lvlText w:val="%1."/>
      <w:lvlJc w:val="left"/>
      <w:pPr>
        <w:ind w:left="1200" w:hanging="720"/>
        <w:jc w:val="left"/>
      </w:pPr>
      <w:rPr>
        <w:rFonts w:ascii="Arial" w:eastAsia="Arial" w:hAnsi="Arial" w:cs="Arial" w:hint="default"/>
        <w:spacing w:val="-2"/>
        <w:w w:val="99"/>
        <w:sz w:val="24"/>
        <w:szCs w:val="24"/>
        <w:lang w:val="en-US" w:eastAsia="en-US" w:bidi="en-US"/>
      </w:rPr>
    </w:lvl>
    <w:lvl w:ilvl="1" w:tplc="E91C6094">
      <w:numFmt w:val="bullet"/>
      <w:lvlText w:val="•"/>
      <w:lvlJc w:val="left"/>
      <w:pPr>
        <w:ind w:left="1964" w:hanging="720"/>
      </w:pPr>
      <w:rPr>
        <w:rFonts w:hint="default"/>
        <w:lang w:val="en-US" w:eastAsia="en-US" w:bidi="en-US"/>
      </w:rPr>
    </w:lvl>
    <w:lvl w:ilvl="2" w:tplc="6CC2CA04">
      <w:numFmt w:val="bullet"/>
      <w:lvlText w:val="•"/>
      <w:lvlJc w:val="left"/>
      <w:pPr>
        <w:ind w:left="2728" w:hanging="720"/>
      </w:pPr>
      <w:rPr>
        <w:rFonts w:hint="default"/>
        <w:lang w:val="en-US" w:eastAsia="en-US" w:bidi="en-US"/>
      </w:rPr>
    </w:lvl>
    <w:lvl w:ilvl="3" w:tplc="8CF07F1A">
      <w:numFmt w:val="bullet"/>
      <w:lvlText w:val="•"/>
      <w:lvlJc w:val="left"/>
      <w:pPr>
        <w:ind w:left="3492" w:hanging="720"/>
      </w:pPr>
      <w:rPr>
        <w:rFonts w:hint="default"/>
        <w:lang w:val="en-US" w:eastAsia="en-US" w:bidi="en-US"/>
      </w:rPr>
    </w:lvl>
    <w:lvl w:ilvl="4" w:tplc="77BA85C4">
      <w:numFmt w:val="bullet"/>
      <w:lvlText w:val="•"/>
      <w:lvlJc w:val="left"/>
      <w:pPr>
        <w:ind w:left="4256" w:hanging="720"/>
      </w:pPr>
      <w:rPr>
        <w:rFonts w:hint="default"/>
        <w:lang w:val="en-US" w:eastAsia="en-US" w:bidi="en-US"/>
      </w:rPr>
    </w:lvl>
    <w:lvl w:ilvl="5" w:tplc="4E8A62CE">
      <w:numFmt w:val="bullet"/>
      <w:lvlText w:val="•"/>
      <w:lvlJc w:val="left"/>
      <w:pPr>
        <w:ind w:left="5020" w:hanging="720"/>
      </w:pPr>
      <w:rPr>
        <w:rFonts w:hint="default"/>
        <w:lang w:val="en-US" w:eastAsia="en-US" w:bidi="en-US"/>
      </w:rPr>
    </w:lvl>
    <w:lvl w:ilvl="6" w:tplc="E63880B4">
      <w:numFmt w:val="bullet"/>
      <w:lvlText w:val="•"/>
      <w:lvlJc w:val="left"/>
      <w:pPr>
        <w:ind w:left="5784" w:hanging="720"/>
      </w:pPr>
      <w:rPr>
        <w:rFonts w:hint="default"/>
        <w:lang w:val="en-US" w:eastAsia="en-US" w:bidi="en-US"/>
      </w:rPr>
    </w:lvl>
    <w:lvl w:ilvl="7" w:tplc="2160EAEE">
      <w:numFmt w:val="bullet"/>
      <w:lvlText w:val="•"/>
      <w:lvlJc w:val="left"/>
      <w:pPr>
        <w:ind w:left="6548" w:hanging="720"/>
      </w:pPr>
      <w:rPr>
        <w:rFonts w:hint="default"/>
        <w:lang w:val="en-US" w:eastAsia="en-US" w:bidi="en-US"/>
      </w:rPr>
    </w:lvl>
    <w:lvl w:ilvl="8" w:tplc="4B8235AC">
      <w:numFmt w:val="bullet"/>
      <w:lvlText w:val="•"/>
      <w:lvlJc w:val="left"/>
      <w:pPr>
        <w:ind w:left="7312" w:hanging="720"/>
      </w:pPr>
      <w:rPr>
        <w:rFonts w:hint="default"/>
        <w:lang w:val="en-US" w:eastAsia="en-US" w:bidi="en-US"/>
      </w:rPr>
    </w:lvl>
  </w:abstractNum>
  <w:num w:numId="1" w16cid:durableId="1403019702">
    <w:abstractNumId w:val="1"/>
  </w:num>
  <w:num w:numId="2" w16cid:durableId="36753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4F"/>
    <w:rsid w:val="00413893"/>
    <w:rsid w:val="00765C85"/>
    <w:rsid w:val="008E084F"/>
    <w:rsid w:val="00BD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ECE2"/>
  <w15:docId w15:val="{907C4A58-AC31-4C02-AA71-F02DF1C3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343</Words>
  <Characters>1775</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UCAR Guidelines on Breeding Colonies for Maintaining Transgenic Mice</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UCAR Guidelines on Breeding Colonies for Maintaining Transgenic Mice</dc:title>
  <dc:creator>UCAR</dc:creator>
  <cp:lastModifiedBy>Bucher, Jamie</cp:lastModifiedBy>
  <cp:revision>2</cp:revision>
  <dcterms:created xsi:type="dcterms:W3CDTF">2026-04-03T17:54:00Z</dcterms:created>
  <dcterms:modified xsi:type="dcterms:W3CDTF">2026-04-03T18:18:00Z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2010-02-10T00:00:00Z</vt:filetime>
  </property>
  <property fmtid="{D5CDD505-2E9C-101B-9397-08002B2CF9AE}" pid="3" name="Creator">
    <vt:lpwstr>Acrobat PDFMaker 8.1 for Word</vt:lpwstr>
  </property>
  <property fmtid="{D5CDD505-2E9C-101B-9397-08002B2CF9AE}" pid="4" name="LastSaved">
    <vt:filetime>2026-04-03T00:00:00Z</vt:filetime>
  </property>
</Properties>
</file>