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021B" w14:textId="2EAFDEEA" w:rsidR="001437C1" w:rsidRDefault="001437C1" w:rsidP="001437C1">
      <w:pPr>
        <w:rPr>
          <w:rFonts w:ascii="Arial" w:hAnsi="Arial" w:cs="Arial"/>
          <w:b/>
          <w:sz w:val="22"/>
          <w:szCs w:val="22"/>
        </w:rPr>
      </w:pPr>
      <w:r w:rsidRPr="001437C1">
        <w:rPr>
          <w:rFonts w:ascii="Arial" w:hAnsi="Arial" w:cs="Arial"/>
          <w:b/>
          <w:sz w:val="22"/>
          <w:szCs w:val="22"/>
        </w:rPr>
        <w:t>FACILITIES AND OTHER RESOURCES</w:t>
      </w:r>
      <w:r>
        <w:rPr>
          <w:rFonts w:ascii="Arial" w:hAnsi="Arial" w:cs="Arial"/>
          <w:b/>
          <w:sz w:val="22"/>
          <w:szCs w:val="22"/>
        </w:rPr>
        <w:t>:</w:t>
      </w:r>
    </w:p>
    <w:p w14:paraId="77DEA379" w14:textId="77777777" w:rsidR="001437C1" w:rsidRDefault="001437C1" w:rsidP="00C118E8">
      <w:pPr>
        <w:jc w:val="center"/>
        <w:rPr>
          <w:rFonts w:ascii="Arial" w:hAnsi="Arial" w:cs="Arial"/>
          <w:b/>
          <w:sz w:val="22"/>
          <w:szCs w:val="22"/>
          <w:u w:val="single"/>
        </w:rPr>
      </w:pPr>
    </w:p>
    <w:p w14:paraId="6EB73E56" w14:textId="60CF321C" w:rsidR="00C118E8" w:rsidRDefault="00697731" w:rsidP="00C118E8">
      <w:pPr>
        <w:jc w:val="center"/>
        <w:rPr>
          <w:rFonts w:ascii="Arial" w:hAnsi="Arial" w:cs="Arial"/>
          <w:b/>
          <w:sz w:val="22"/>
          <w:szCs w:val="22"/>
          <w:u w:val="single"/>
        </w:rPr>
      </w:pPr>
      <w:r>
        <w:rPr>
          <w:rFonts w:ascii="Arial" w:hAnsi="Arial" w:cs="Arial"/>
          <w:b/>
          <w:sz w:val="22"/>
          <w:szCs w:val="22"/>
          <w:u w:val="single"/>
        </w:rPr>
        <w:t>CENTER FOR ADVANCED RESEARCH TECHNOLOGIES (CART)</w:t>
      </w:r>
    </w:p>
    <w:p w14:paraId="07C23A6F" w14:textId="284618BA" w:rsidR="00697731" w:rsidRPr="00C847A0" w:rsidRDefault="00697731" w:rsidP="00697731">
      <w:pPr>
        <w:rPr>
          <w:rFonts w:ascii="Arial" w:hAnsi="Arial" w:cs="Arial"/>
          <w:b/>
          <w:sz w:val="22"/>
          <w:szCs w:val="22"/>
          <w:u w:val="single"/>
        </w:rPr>
      </w:pPr>
    </w:p>
    <w:p w14:paraId="34948A27" w14:textId="1BC00A50" w:rsidR="00960A3C" w:rsidRDefault="00A45008" w:rsidP="00960A3C">
      <w:pPr>
        <w:jc w:val="center"/>
        <w:rPr>
          <w:rFonts w:ascii="Arial" w:hAnsi="Arial" w:cs="Arial"/>
          <w:b/>
          <w:bCs/>
          <w:sz w:val="22"/>
          <w:szCs w:val="22"/>
        </w:rPr>
      </w:pPr>
      <w:r>
        <w:rPr>
          <w:rFonts w:ascii="Arial" w:hAnsi="Arial" w:cs="Arial"/>
          <w:b/>
          <w:bCs/>
          <w:sz w:val="22"/>
          <w:szCs w:val="22"/>
        </w:rPr>
        <w:t>9</w:t>
      </w:r>
      <w:r w:rsidR="00960A3C">
        <w:rPr>
          <w:rFonts w:ascii="Arial" w:hAnsi="Arial" w:cs="Arial"/>
          <w:b/>
          <w:bCs/>
          <w:sz w:val="22"/>
          <w:szCs w:val="22"/>
        </w:rPr>
        <w:t xml:space="preserve"> </w:t>
      </w:r>
      <w:r w:rsidR="0041172F" w:rsidRPr="0041172F">
        <w:rPr>
          <w:rFonts w:ascii="Arial" w:hAnsi="Arial" w:cs="Arial"/>
          <w:sz w:val="22"/>
          <w:szCs w:val="22"/>
        </w:rPr>
        <w:t>CART</w:t>
      </w:r>
      <w:r w:rsidR="0041172F">
        <w:rPr>
          <w:rFonts w:ascii="Arial" w:hAnsi="Arial" w:cs="Arial"/>
          <w:b/>
          <w:bCs/>
          <w:sz w:val="22"/>
          <w:szCs w:val="22"/>
        </w:rPr>
        <w:t xml:space="preserve"> </w:t>
      </w:r>
      <w:r w:rsidR="0041172F" w:rsidRPr="0041172F">
        <w:rPr>
          <w:rFonts w:ascii="Arial" w:hAnsi="Arial" w:cs="Arial"/>
          <w:sz w:val="22"/>
          <w:szCs w:val="22"/>
        </w:rPr>
        <w:t>shared resource laboratories</w:t>
      </w:r>
    </w:p>
    <w:p w14:paraId="06DF6075" w14:textId="76C04B1D" w:rsidR="00C118E8" w:rsidRDefault="00A45008" w:rsidP="00960A3C">
      <w:pPr>
        <w:jc w:val="center"/>
        <w:rPr>
          <w:rFonts w:ascii="Arial" w:hAnsi="Arial" w:cs="Arial"/>
          <w:sz w:val="22"/>
          <w:szCs w:val="22"/>
        </w:rPr>
      </w:pPr>
      <w:r>
        <w:rPr>
          <w:rFonts w:ascii="Arial" w:hAnsi="Arial" w:cs="Arial"/>
          <w:b/>
          <w:bCs/>
          <w:sz w:val="22"/>
          <w:szCs w:val="22"/>
        </w:rPr>
        <w:t xml:space="preserve">55 </w:t>
      </w:r>
      <w:r w:rsidR="00960A3C">
        <w:rPr>
          <w:rFonts w:ascii="Arial" w:hAnsi="Arial" w:cs="Arial"/>
          <w:sz w:val="22"/>
          <w:szCs w:val="22"/>
        </w:rPr>
        <w:t>staff members to support research</w:t>
      </w:r>
    </w:p>
    <w:p w14:paraId="42E876EC" w14:textId="39233FA9" w:rsidR="00960A3C" w:rsidRDefault="00C87B36" w:rsidP="00960A3C">
      <w:pPr>
        <w:jc w:val="center"/>
        <w:rPr>
          <w:rFonts w:ascii="Arial" w:hAnsi="Arial" w:cs="Arial"/>
          <w:sz w:val="22"/>
          <w:szCs w:val="22"/>
        </w:rPr>
      </w:pPr>
      <w:r>
        <w:rPr>
          <w:rFonts w:ascii="Arial" w:hAnsi="Arial" w:cs="Arial"/>
          <w:b/>
          <w:bCs/>
          <w:sz w:val="22"/>
          <w:szCs w:val="22"/>
        </w:rPr>
        <w:t>293</w:t>
      </w:r>
      <w:r w:rsidR="00960A3C">
        <w:rPr>
          <w:rFonts w:ascii="Arial" w:hAnsi="Arial" w:cs="Arial"/>
          <w:sz w:val="22"/>
          <w:szCs w:val="22"/>
        </w:rPr>
        <w:t xml:space="preserve"> principal investigator collaborations in 202</w:t>
      </w:r>
      <w:r w:rsidR="00A45008">
        <w:rPr>
          <w:rFonts w:ascii="Arial" w:hAnsi="Arial" w:cs="Arial"/>
          <w:sz w:val="22"/>
          <w:szCs w:val="22"/>
        </w:rPr>
        <w:t>3</w:t>
      </w:r>
    </w:p>
    <w:p w14:paraId="059B01EE" w14:textId="77782EE2" w:rsidR="00C87B36" w:rsidRDefault="00C87B36" w:rsidP="00960A3C">
      <w:pPr>
        <w:jc w:val="center"/>
        <w:rPr>
          <w:rFonts w:ascii="Arial" w:hAnsi="Arial" w:cs="Arial"/>
          <w:sz w:val="22"/>
          <w:szCs w:val="22"/>
        </w:rPr>
      </w:pPr>
      <w:r w:rsidRPr="00C87B36">
        <w:rPr>
          <w:rFonts w:ascii="Arial" w:hAnsi="Arial" w:cs="Arial"/>
          <w:b/>
          <w:bCs/>
          <w:sz w:val="22"/>
          <w:szCs w:val="22"/>
        </w:rPr>
        <w:t>365</w:t>
      </w:r>
      <w:r>
        <w:rPr>
          <w:rFonts w:ascii="Arial" w:hAnsi="Arial" w:cs="Arial"/>
          <w:sz w:val="22"/>
          <w:szCs w:val="22"/>
        </w:rPr>
        <w:t xml:space="preserve"> grants supported in 2023</w:t>
      </w:r>
    </w:p>
    <w:p w14:paraId="1E6EAF56" w14:textId="244F3B4D" w:rsidR="00960A3C" w:rsidRDefault="00A45008" w:rsidP="00960A3C">
      <w:pPr>
        <w:jc w:val="center"/>
        <w:rPr>
          <w:rFonts w:ascii="Arial" w:hAnsi="Arial" w:cs="Arial"/>
          <w:sz w:val="22"/>
          <w:szCs w:val="22"/>
        </w:rPr>
      </w:pPr>
      <w:r w:rsidRPr="00A45008">
        <w:rPr>
          <w:rFonts w:ascii="Arial" w:hAnsi="Arial" w:cs="Arial"/>
          <w:sz w:val="22"/>
          <w:szCs w:val="22"/>
        </w:rPr>
        <w:t>Over</w:t>
      </w:r>
      <w:r>
        <w:rPr>
          <w:rFonts w:ascii="Arial" w:hAnsi="Arial" w:cs="Arial"/>
          <w:b/>
          <w:bCs/>
          <w:sz w:val="22"/>
          <w:szCs w:val="22"/>
        </w:rPr>
        <w:t xml:space="preserve"> </w:t>
      </w:r>
      <w:r w:rsidR="00C87B36">
        <w:rPr>
          <w:rFonts w:ascii="Arial" w:hAnsi="Arial" w:cs="Arial"/>
          <w:b/>
          <w:bCs/>
          <w:sz w:val="22"/>
          <w:szCs w:val="22"/>
        </w:rPr>
        <w:t>1,024</w:t>
      </w:r>
      <w:r w:rsidR="00960A3C">
        <w:rPr>
          <w:rFonts w:ascii="Arial" w:hAnsi="Arial" w:cs="Arial"/>
          <w:sz w:val="22"/>
          <w:szCs w:val="22"/>
        </w:rPr>
        <w:t xml:space="preserve"> total publications supported</w:t>
      </w:r>
      <w:r>
        <w:rPr>
          <w:rFonts w:ascii="Arial" w:hAnsi="Arial" w:cs="Arial"/>
          <w:sz w:val="22"/>
          <w:szCs w:val="22"/>
        </w:rPr>
        <w:t xml:space="preserve"> </w:t>
      </w:r>
      <w:r w:rsidR="00C87B36">
        <w:rPr>
          <w:rFonts w:ascii="Arial" w:hAnsi="Arial" w:cs="Arial"/>
          <w:sz w:val="22"/>
          <w:szCs w:val="22"/>
        </w:rPr>
        <w:t>since 2013</w:t>
      </w:r>
    </w:p>
    <w:p w14:paraId="26C27DAE" w14:textId="3BD6F9F2" w:rsidR="00C87B36" w:rsidRDefault="00C87B36" w:rsidP="00960A3C">
      <w:pPr>
        <w:jc w:val="center"/>
        <w:rPr>
          <w:rFonts w:ascii="Arial" w:hAnsi="Arial" w:cs="Arial"/>
          <w:sz w:val="22"/>
          <w:szCs w:val="22"/>
        </w:rPr>
      </w:pPr>
      <w:r>
        <w:rPr>
          <w:rFonts w:ascii="Arial" w:hAnsi="Arial" w:cs="Arial"/>
          <w:sz w:val="22"/>
          <w:szCs w:val="22"/>
        </w:rPr>
        <w:t>https://cart.urmc.edu</w:t>
      </w:r>
    </w:p>
    <w:p w14:paraId="293ED567" w14:textId="6A8DA276" w:rsidR="00960A3C" w:rsidRDefault="00960A3C" w:rsidP="00960A3C">
      <w:pPr>
        <w:jc w:val="center"/>
        <w:rPr>
          <w:rFonts w:ascii="Arial" w:hAnsi="Arial" w:cs="Arial"/>
          <w:sz w:val="22"/>
          <w:szCs w:val="22"/>
        </w:rPr>
      </w:pPr>
    </w:p>
    <w:p w14:paraId="1A64F011" w14:textId="77777777" w:rsidR="00960A3C" w:rsidRDefault="00960A3C" w:rsidP="00960A3C">
      <w:pPr>
        <w:jc w:val="center"/>
        <w:rPr>
          <w:rFonts w:ascii="Arial" w:hAnsi="Arial" w:cs="Arial"/>
          <w:sz w:val="22"/>
          <w:szCs w:val="22"/>
        </w:rPr>
      </w:pPr>
      <w:r w:rsidRPr="00C847A0">
        <w:rPr>
          <w:rFonts w:ascii="Arial" w:hAnsi="Arial" w:cs="Arial"/>
          <w:sz w:val="22"/>
          <w:szCs w:val="22"/>
        </w:rPr>
        <w:t xml:space="preserve">Leadership: </w:t>
      </w:r>
      <w:r>
        <w:rPr>
          <w:rFonts w:ascii="Arial" w:hAnsi="Arial" w:cs="Arial"/>
          <w:sz w:val="22"/>
          <w:szCs w:val="22"/>
        </w:rPr>
        <w:tab/>
      </w:r>
      <w:r w:rsidRPr="00C847A0">
        <w:rPr>
          <w:rFonts w:ascii="Arial" w:hAnsi="Arial" w:cs="Arial"/>
          <w:sz w:val="22"/>
          <w:szCs w:val="22"/>
        </w:rPr>
        <w:t>Timothy Bushnell, Ph.D.,</w:t>
      </w:r>
      <w:r>
        <w:rPr>
          <w:rFonts w:ascii="Arial" w:hAnsi="Arial" w:cs="Arial"/>
          <w:sz w:val="22"/>
          <w:szCs w:val="22"/>
        </w:rPr>
        <w:t xml:space="preserve"> MBA,</w:t>
      </w:r>
      <w:r w:rsidRPr="00C847A0">
        <w:rPr>
          <w:rFonts w:ascii="Arial" w:hAnsi="Arial" w:cs="Arial"/>
          <w:sz w:val="22"/>
          <w:szCs w:val="22"/>
        </w:rPr>
        <w:t xml:space="preserve"> </w:t>
      </w:r>
      <w:r>
        <w:rPr>
          <w:rFonts w:ascii="Arial" w:hAnsi="Arial" w:cs="Arial"/>
          <w:sz w:val="22"/>
          <w:szCs w:val="22"/>
        </w:rPr>
        <w:t>Director, Center for Advanced Research Technologies</w:t>
      </w:r>
    </w:p>
    <w:p w14:paraId="42841BAE" w14:textId="77777777" w:rsidR="00C118E8" w:rsidRPr="00C847A0" w:rsidRDefault="00C118E8" w:rsidP="00C118E8">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1407"/>
        <w:gridCol w:w="2368"/>
        <w:gridCol w:w="4050"/>
        <w:gridCol w:w="2880"/>
      </w:tblGrid>
      <w:tr w:rsidR="0050793B" w14:paraId="698C6934" w14:textId="77777777" w:rsidTr="00A45008">
        <w:tc>
          <w:tcPr>
            <w:tcW w:w="1407" w:type="dxa"/>
          </w:tcPr>
          <w:p w14:paraId="34DDEB54" w14:textId="74359FFC"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Resource</w:t>
            </w:r>
          </w:p>
        </w:tc>
        <w:tc>
          <w:tcPr>
            <w:tcW w:w="2368" w:type="dxa"/>
          </w:tcPr>
          <w:p w14:paraId="4099B50E" w14:textId="60E9280C"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Director</w:t>
            </w:r>
          </w:p>
        </w:tc>
        <w:tc>
          <w:tcPr>
            <w:tcW w:w="4050" w:type="dxa"/>
          </w:tcPr>
          <w:p w14:paraId="63C3B51F" w14:textId="33B7F5F4"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Equipment</w:t>
            </w:r>
          </w:p>
        </w:tc>
        <w:tc>
          <w:tcPr>
            <w:tcW w:w="2880" w:type="dxa"/>
          </w:tcPr>
          <w:p w14:paraId="66085AB3" w14:textId="344B33EA"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Website</w:t>
            </w:r>
          </w:p>
        </w:tc>
      </w:tr>
      <w:tr w:rsidR="0050793B" w14:paraId="09FEE1B2" w14:textId="77777777" w:rsidTr="00A45008">
        <w:tc>
          <w:tcPr>
            <w:tcW w:w="1407" w:type="dxa"/>
          </w:tcPr>
          <w:p w14:paraId="4AACEA79" w14:textId="34820F2A" w:rsidR="00ED26D1" w:rsidRPr="00541CA9" w:rsidRDefault="00ED26D1" w:rsidP="005F6644">
            <w:pPr>
              <w:rPr>
                <w:rFonts w:ascii="Arial" w:hAnsi="Arial" w:cs="Arial"/>
                <w:color w:val="000000" w:themeColor="text1"/>
                <w:sz w:val="18"/>
                <w:szCs w:val="18"/>
              </w:rPr>
            </w:pPr>
            <w:r w:rsidRPr="00541CA9">
              <w:rPr>
                <w:rFonts w:ascii="Arial" w:hAnsi="Arial" w:cs="Arial"/>
                <w:color w:val="000000" w:themeColor="text1"/>
                <w:sz w:val="18"/>
                <w:szCs w:val="18"/>
              </w:rPr>
              <w:t>Biosafety Level 3 (BSL</w:t>
            </w:r>
            <w:r w:rsidR="00A77058">
              <w:rPr>
                <w:rFonts w:ascii="Arial" w:hAnsi="Arial" w:cs="Arial"/>
                <w:color w:val="000000" w:themeColor="text1"/>
                <w:sz w:val="18"/>
                <w:szCs w:val="18"/>
              </w:rPr>
              <w:t>-</w:t>
            </w:r>
            <w:r w:rsidRPr="00541CA9">
              <w:rPr>
                <w:rFonts w:ascii="Arial" w:hAnsi="Arial" w:cs="Arial"/>
                <w:color w:val="000000" w:themeColor="text1"/>
                <w:sz w:val="18"/>
                <w:szCs w:val="18"/>
              </w:rPr>
              <w:t>3)</w:t>
            </w:r>
          </w:p>
        </w:tc>
        <w:tc>
          <w:tcPr>
            <w:tcW w:w="2368" w:type="dxa"/>
          </w:tcPr>
          <w:p w14:paraId="66AC0417" w14:textId="3F7C341E" w:rsidR="00ED26D1" w:rsidRPr="00541CA9" w:rsidRDefault="00ED26D1" w:rsidP="003C746C">
            <w:pPr>
              <w:rPr>
                <w:rFonts w:ascii="Arial" w:hAnsi="Arial" w:cs="Arial"/>
                <w:color w:val="000000" w:themeColor="text1"/>
                <w:sz w:val="18"/>
                <w:szCs w:val="18"/>
              </w:rPr>
            </w:pPr>
            <w:r w:rsidRPr="00541CA9">
              <w:rPr>
                <w:rFonts w:ascii="Arial" w:hAnsi="Arial" w:cs="Arial"/>
                <w:color w:val="000000" w:themeColor="text1"/>
                <w:sz w:val="18"/>
                <w:szCs w:val="18"/>
              </w:rPr>
              <w:t xml:space="preserve">Martin </w:t>
            </w:r>
            <w:proofErr w:type="spellStart"/>
            <w:r w:rsidRPr="00541CA9">
              <w:rPr>
                <w:rFonts w:ascii="Arial" w:hAnsi="Arial" w:cs="Arial"/>
                <w:color w:val="000000" w:themeColor="text1"/>
                <w:sz w:val="18"/>
                <w:szCs w:val="18"/>
              </w:rPr>
              <w:t>Pavelka</w:t>
            </w:r>
            <w:proofErr w:type="spellEnd"/>
            <w:r w:rsidRPr="00541CA9">
              <w:rPr>
                <w:rFonts w:ascii="Arial" w:hAnsi="Arial" w:cs="Arial"/>
                <w:color w:val="000000" w:themeColor="text1"/>
                <w:sz w:val="18"/>
                <w:szCs w:val="18"/>
              </w:rPr>
              <w:t>, Ph.D.</w:t>
            </w:r>
          </w:p>
        </w:tc>
        <w:tc>
          <w:tcPr>
            <w:tcW w:w="4050" w:type="dxa"/>
          </w:tcPr>
          <w:p w14:paraId="77955E27" w14:textId="77777777" w:rsidR="00ED26D1" w:rsidRPr="00541CA9" w:rsidRDefault="00ED26D1" w:rsidP="0050793B">
            <w:pPr>
              <w:numPr>
                <w:ilvl w:val="0"/>
                <w:numId w:val="43"/>
              </w:numPr>
              <w:autoSpaceDE/>
              <w:autoSpaceDN/>
              <w:rPr>
                <w:rFonts w:ascii="Arial" w:hAnsi="Arial" w:cs="Arial"/>
                <w:color w:val="000000" w:themeColor="text1"/>
                <w:sz w:val="18"/>
                <w:szCs w:val="18"/>
              </w:rPr>
            </w:pPr>
            <w:r w:rsidRPr="00541CA9">
              <w:rPr>
                <w:rFonts w:ascii="Arial" w:hAnsi="Arial" w:cs="Arial"/>
                <w:color w:val="000000" w:themeColor="text1"/>
                <w:sz w:val="18"/>
                <w:szCs w:val="18"/>
              </w:rPr>
              <w:t>Four class II biohazard hoods</w:t>
            </w:r>
          </w:p>
          <w:p w14:paraId="3849F1EF"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Pass-through autoclave</w:t>
            </w:r>
          </w:p>
          <w:p w14:paraId="07D329BB"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Stationary air and CO2 incubators, shaking incubator</w:t>
            </w:r>
          </w:p>
          <w:p w14:paraId="4AF49E7C"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Centrifuge with micro-, low-speed, and high-speed rotors</w:t>
            </w:r>
          </w:p>
          <w:p w14:paraId="2570D3B0"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Electroporator</w:t>
            </w:r>
          </w:p>
          <w:p w14:paraId="7475DC34"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Visible light spectrophotometer</w:t>
            </w:r>
          </w:p>
          <w:p w14:paraId="688DABDA"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Tissue homogenizer</w:t>
            </w:r>
          </w:p>
          <w:p w14:paraId="1E06B8DE" w14:textId="77777777" w:rsidR="00ED26D1" w:rsidRPr="00541CA9" w:rsidRDefault="00ED26D1" w:rsidP="0050793B">
            <w:pPr>
              <w:numPr>
                <w:ilvl w:val="0"/>
                <w:numId w:val="43"/>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Sonicator</w:t>
            </w:r>
            <w:proofErr w:type="spellEnd"/>
          </w:p>
          <w:p w14:paraId="02EEDAFE"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Inverted microscope</w:t>
            </w:r>
          </w:p>
          <w:p w14:paraId="2053FA8C"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-80 freezer and liquid nitrogen storage unit</w:t>
            </w:r>
          </w:p>
          <w:p w14:paraId="50BF9026" w14:textId="77777777" w:rsidR="00ED26D1"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Cell lysis equipment</w:t>
            </w:r>
          </w:p>
          <w:p w14:paraId="5FC617FA" w14:textId="66D614A0" w:rsidR="00FD6A48" w:rsidRDefault="00FD6A48" w:rsidP="0050793B">
            <w:pPr>
              <w:numPr>
                <w:ilvl w:val="0"/>
                <w:numId w:val="43"/>
              </w:numPr>
              <w:rPr>
                <w:rFonts w:ascii="Arial" w:hAnsi="Arial" w:cs="Arial"/>
                <w:color w:val="000000" w:themeColor="text1"/>
                <w:sz w:val="18"/>
                <w:szCs w:val="18"/>
              </w:rPr>
            </w:pPr>
            <w:r>
              <w:rPr>
                <w:rFonts w:ascii="Arial" w:hAnsi="Arial" w:cs="Arial"/>
                <w:color w:val="000000" w:themeColor="text1"/>
                <w:sz w:val="18"/>
                <w:szCs w:val="18"/>
              </w:rPr>
              <w:t>Plate Reader</w:t>
            </w:r>
          </w:p>
          <w:p w14:paraId="5772C150" w14:textId="74877CD3" w:rsidR="00FD6A48" w:rsidRPr="00541CA9" w:rsidRDefault="00FD6A48" w:rsidP="0050793B">
            <w:pPr>
              <w:numPr>
                <w:ilvl w:val="0"/>
                <w:numId w:val="43"/>
              </w:numPr>
              <w:rPr>
                <w:rFonts w:ascii="Arial" w:hAnsi="Arial" w:cs="Arial"/>
                <w:color w:val="000000" w:themeColor="text1"/>
                <w:sz w:val="18"/>
                <w:szCs w:val="18"/>
              </w:rPr>
            </w:pPr>
            <w:r>
              <w:rPr>
                <w:rFonts w:ascii="Arial" w:hAnsi="Arial" w:cs="Arial"/>
                <w:color w:val="000000" w:themeColor="text1"/>
                <w:sz w:val="18"/>
                <w:szCs w:val="18"/>
              </w:rPr>
              <w:t>Fluorescent cell imager</w:t>
            </w:r>
          </w:p>
          <w:p w14:paraId="7025C1EA" w14:textId="77777777" w:rsidR="00ED26D1" w:rsidRPr="00541CA9" w:rsidRDefault="00ED26D1" w:rsidP="002023C7">
            <w:pPr>
              <w:jc w:val="both"/>
              <w:rPr>
                <w:rFonts w:ascii="Arial" w:hAnsi="Arial" w:cs="Arial"/>
                <w:color w:val="000000" w:themeColor="text1"/>
                <w:sz w:val="18"/>
                <w:szCs w:val="18"/>
              </w:rPr>
            </w:pPr>
          </w:p>
        </w:tc>
        <w:tc>
          <w:tcPr>
            <w:tcW w:w="2880" w:type="dxa"/>
          </w:tcPr>
          <w:p w14:paraId="738D2CDC" w14:textId="42F85D47" w:rsidR="00ED26D1" w:rsidRPr="00541CA9" w:rsidRDefault="00ED26D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https://www.urmc.rochester.edu/research/bsl3-core/instrumentation.aspx</w:t>
            </w:r>
          </w:p>
        </w:tc>
      </w:tr>
      <w:tr w:rsidR="0050793B" w14:paraId="5BC80303" w14:textId="77777777" w:rsidTr="00A45008">
        <w:tc>
          <w:tcPr>
            <w:tcW w:w="1407" w:type="dxa"/>
          </w:tcPr>
          <w:p w14:paraId="12252130" w14:textId="16F5918A" w:rsidR="00ED26D1" w:rsidRPr="00541CA9" w:rsidRDefault="00ED26D1" w:rsidP="0069430C">
            <w:pPr>
              <w:rPr>
                <w:rFonts w:ascii="Arial" w:hAnsi="Arial" w:cs="Arial"/>
                <w:color w:val="000000" w:themeColor="text1"/>
                <w:sz w:val="18"/>
                <w:szCs w:val="18"/>
              </w:rPr>
            </w:pPr>
            <w:r w:rsidRPr="00541CA9">
              <w:rPr>
                <w:rFonts w:ascii="Arial" w:hAnsi="Arial" w:cs="Arial"/>
                <w:color w:val="000000" w:themeColor="text1"/>
                <w:sz w:val="18"/>
                <w:szCs w:val="18"/>
              </w:rPr>
              <w:t xml:space="preserve">Center for Advanced Microscopy &amp; </w:t>
            </w:r>
            <w:proofErr w:type="spellStart"/>
            <w:r w:rsidRPr="00541CA9">
              <w:rPr>
                <w:rFonts w:ascii="Arial" w:hAnsi="Arial" w:cs="Arial"/>
                <w:color w:val="000000" w:themeColor="text1"/>
                <w:sz w:val="18"/>
                <w:szCs w:val="18"/>
              </w:rPr>
              <w:t>Nanoscopy</w:t>
            </w:r>
            <w:proofErr w:type="spellEnd"/>
            <w:r w:rsidRPr="00541CA9">
              <w:rPr>
                <w:rFonts w:ascii="Arial" w:hAnsi="Arial" w:cs="Arial"/>
                <w:color w:val="000000" w:themeColor="text1"/>
                <w:sz w:val="18"/>
                <w:szCs w:val="18"/>
              </w:rPr>
              <w:t xml:space="preserve"> (CALMN)</w:t>
            </w:r>
          </w:p>
        </w:tc>
        <w:tc>
          <w:tcPr>
            <w:tcW w:w="2368" w:type="dxa"/>
          </w:tcPr>
          <w:p w14:paraId="3576F8C4" w14:textId="4E9D3FE5" w:rsidR="00ED26D1" w:rsidRPr="00541CA9" w:rsidRDefault="00ED26D1" w:rsidP="0069430C">
            <w:pPr>
              <w:rPr>
                <w:rFonts w:ascii="Arial" w:hAnsi="Arial" w:cs="Arial"/>
                <w:color w:val="000000" w:themeColor="text1"/>
                <w:sz w:val="18"/>
                <w:szCs w:val="18"/>
              </w:rPr>
            </w:pPr>
            <w:r w:rsidRPr="00541CA9">
              <w:rPr>
                <w:rFonts w:ascii="Arial" w:hAnsi="Arial" w:cs="Arial"/>
                <w:color w:val="000000" w:themeColor="text1"/>
                <w:sz w:val="18"/>
                <w:szCs w:val="18"/>
              </w:rPr>
              <w:t>V. Kaye Thomas, Ph.D.</w:t>
            </w:r>
          </w:p>
        </w:tc>
        <w:tc>
          <w:tcPr>
            <w:tcW w:w="4050" w:type="dxa"/>
          </w:tcPr>
          <w:p w14:paraId="4C2A9C7A" w14:textId="77777777" w:rsidR="0069430C" w:rsidRPr="00541CA9" w:rsidRDefault="0069430C" w:rsidP="0069430C">
            <w:pPr>
              <w:numPr>
                <w:ilvl w:val="0"/>
                <w:numId w:val="44"/>
              </w:numPr>
              <w:autoSpaceDE/>
              <w:autoSpaceDN/>
              <w:rPr>
                <w:rFonts w:ascii="Arial" w:hAnsi="Arial" w:cs="Arial"/>
                <w:color w:val="000000" w:themeColor="text1"/>
                <w:sz w:val="18"/>
                <w:szCs w:val="18"/>
              </w:rPr>
            </w:pPr>
            <w:proofErr w:type="spellStart"/>
            <w:r w:rsidRPr="00541CA9">
              <w:rPr>
                <w:rFonts w:ascii="Arial" w:hAnsi="Arial" w:cs="Arial"/>
                <w:color w:val="000000" w:themeColor="text1"/>
                <w:sz w:val="18"/>
                <w:szCs w:val="18"/>
              </w:rPr>
              <w:t>Abberior</w:t>
            </w:r>
            <w:proofErr w:type="spellEnd"/>
            <w:r w:rsidRPr="00541CA9">
              <w:rPr>
                <w:rFonts w:ascii="Arial" w:hAnsi="Arial" w:cs="Arial"/>
                <w:color w:val="000000" w:themeColor="text1"/>
                <w:sz w:val="18"/>
                <w:szCs w:val="18"/>
              </w:rPr>
              <w:t> STED</w:t>
            </w:r>
          </w:p>
          <w:p w14:paraId="19C1C22C"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Nikon A1R HD with TIRF</w:t>
            </w:r>
          </w:p>
          <w:p w14:paraId="3942E142" w14:textId="08731BDA"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Leica DMi8</w:t>
            </w:r>
            <w:r w:rsidR="00ED079C">
              <w:rPr>
                <w:rFonts w:ascii="Arial" w:hAnsi="Arial" w:cs="Arial"/>
                <w:color w:val="000000" w:themeColor="text1"/>
                <w:sz w:val="18"/>
                <w:szCs w:val="18"/>
              </w:rPr>
              <w:t xml:space="preserve"> (2)</w:t>
            </w:r>
          </w:p>
          <w:p w14:paraId="55C8818F"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Olympus FVMPE-RS with 2 lasers</w:t>
            </w:r>
          </w:p>
          <w:p w14:paraId="081F29F6"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Olympus FV1000 LSM</w:t>
            </w:r>
          </w:p>
          <w:p w14:paraId="2E998222"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Zeiss Palm </w:t>
            </w:r>
            <w:proofErr w:type="spellStart"/>
            <w:r w:rsidRPr="00541CA9">
              <w:rPr>
                <w:rFonts w:ascii="Arial" w:hAnsi="Arial" w:cs="Arial"/>
                <w:color w:val="000000" w:themeColor="text1"/>
                <w:sz w:val="18"/>
                <w:szCs w:val="18"/>
              </w:rPr>
              <w:t>MicroBeam</w:t>
            </w:r>
            <w:proofErr w:type="spellEnd"/>
            <w:r w:rsidRPr="00541CA9">
              <w:rPr>
                <w:rFonts w:ascii="Arial" w:hAnsi="Arial" w:cs="Arial"/>
                <w:color w:val="000000" w:themeColor="text1"/>
                <w:sz w:val="18"/>
                <w:szCs w:val="18"/>
              </w:rPr>
              <w:t xml:space="preserve"> Laser Microdissection</w:t>
            </w:r>
          </w:p>
          <w:p w14:paraId="52221BEE"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Keyence BZ-X800 Epifluorescence Microscopes</w:t>
            </w:r>
          </w:p>
          <w:p w14:paraId="0196618A" w14:textId="4E01001D" w:rsidR="0069430C" w:rsidRPr="00541CA9" w:rsidRDefault="0069430C" w:rsidP="0069430C">
            <w:pPr>
              <w:numPr>
                <w:ilvl w:val="0"/>
                <w:numId w:val="44"/>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Imaris</w:t>
            </w:r>
            <w:proofErr w:type="spellEnd"/>
            <w:r w:rsidRPr="00541CA9">
              <w:rPr>
                <w:rFonts w:ascii="Arial" w:hAnsi="Arial" w:cs="Arial"/>
                <w:color w:val="000000" w:themeColor="text1"/>
                <w:sz w:val="18"/>
                <w:szCs w:val="18"/>
              </w:rPr>
              <w:t xml:space="preserve"> and Amira/Avizo for Image Analysis</w:t>
            </w:r>
          </w:p>
          <w:p w14:paraId="176E4722" w14:textId="5E763E8D" w:rsidR="0069430C" w:rsidRPr="00541CA9" w:rsidRDefault="0069430C" w:rsidP="0069430C">
            <w:pPr>
              <w:numPr>
                <w:ilvl w:val="0"/>
                <w:numId w:val="44"/>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Luxendo</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MuVi</w:t>
            </w:r>
            <w:proofErr w:type="spellEnd"/>
            <w:r w:rsidRPr="00541CA9">
              <w:rPr>
                <w:rFonts w:ascii="Arial" w:hAnsi="Arial" w:cs="Arial"/>
                <w:color w:val="000000" w:themeColor="text1"/>
                <w:sz w:val="18"/>
                <w:szCs w:val="18"/>
              </w:rPr>
              <w:t xml:space="preserve"> SPIM LS</w:t>
            </w:r>
          </w:p>
          <w:p w14:paraId="3032583D" w14:textId="77777777" w:rsidR="00ED26D1" w:rsidRPr="00541CA9" w:rsidRDefault="00ED26D1" w:rsidP="002023C7">
            <w:pPr>
              <w:jc w:val="both"/>
              <w:rPr>
                <w:rFonts w:ascii="Arial" w:hAnsi="Arial" w:cs="Arial"/>
                <w:color w:val="000000" w:themeColor="text1"/>
                <w:sz w:val="18"/>
                <w:szCs w:val="18"/>
              </w:rPr>
            </w:pPr>
          </w:p>
        </w:tc>
        <w:tc>
          <w:tcPr>
            <w:tcW w:w="2880" w:type="dxa"/>
          </w:tcPr>
          <w:p w14:paraId="166FD841" w14:textId="68787E4F"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https://www.urmc.rochester.edu/research/center-advanced-light-microscopy-nanoscopy.aspx</w:t>
            </w:r>
          </w:p>
        </w:tc>
      </w:tr>
      <w:tr w:rsidR="0050793B" w14:paraId="43741100" w14:textId="77777777" w:rsidTr="00A45008">
        <w:tc>
          <w:tcPr>
            <w:tcW w:w="1407" w:type="dxa"/>
          </w:tcPr>
          <w:p w14:paraId="23287C48" w14:textId="4C1E78B1" w:rsidR="00ED26D1" w:rsidRPr="00541CA9" w:rsidRDefault="0069430C" w:rsidP="0069430C">
            <w:pPr>
              <w:rPr>
                <w:rFonts w:ascii="Arial" w:hAnsi="Arial" w:cs="Arial"/>
                <w:color w:val="000000" w:themeColor="text1"/>
                <w:sz w:val="18"/>
                <w:szCs w:val="18"/>
              </w:rPr>
            </w:pPr>
            <w:r w:rsidRPr="00541CA9">
              <w:rPr>
                <w:rFonts w:ascii="Arial" w:hAnsi="Arial" w:cs="Arial"/>
                <w:color w:val="000000" w:themeColor="text1"/>
                <w:sz w:val="18"/>
                <w:szCs w:val="18"/>
              </w:rPr>
              <w:t>Cold Storage Core</w:t>
            </w:r>
            <w:r w:rsidR="00B65EE1" w:rsidRPr="00541CA9">
              <w:rPr>
                <w:rFonts w:ascii="Arial" w:hAnsi="Arial" w:cs="Arial"/>
                <w:color w:val="000000" w:themeColor="text1"/>
                <w:sz w:val="18"/>
                <w:szCs w:val="18"/>
              </w:rPr>
              <w:t xml:space="preserve"> (CSC)</w:t>
            </w:r>
          </w:p>
        </w:tc>
        <w:tc>
          <w:tcPr>
            <w:tcW w:w="2368" w:type="dxa"/>
          </w:tcPr>
          <w:p w14:paraId="6334A91A" w14:textId="7AC36843"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Christopher Lane</w:t>
            </w:r>
          </w:p>
        </w:tc>
        <w:tc>
          <w:tcPr>
            <w:tcW w:w="4050" w:type="dxa"/>
          </w:tcPr>
          <w:p w14:paraId="56F58C1E" w14:textId="34C533C6"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-80C/-20C/+4C Storage Units</w:t>
            </w:r>
          </w:p>
          <w:p w14:paraId="250D3796" w14:textId="3F1F51C5"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Resident Storage Units </w:t>
            </w:r>
          </w:p>
          <w:p w14:paraId="071A436C" w14:textId="0ECF2749"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Long-Term Partial Storage Units</w:t>
            </w:r>
          </w:p>
          <w:p w14:paraId="3C22C7F4" w14:textId="41B59151"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Controlled Access Area</w:t>
            </w:r>
          </w:p>
          <w:p w14:paraId="6D94B26E" w14:textId="3E3D9001"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Alarm Point / </w:t>
            </w:r>
            <w:proofErr w:type="spellStart"/>
            <w:r w:rsidRPr="00541CA9">
              <w:rPr>
                <w:rFonts w:ascii="Arial" w:hAnsi="Arial" w:cs="Arial"/>
                <w:color w:val="000000" w:themeColor="text1"/>
                <w:sz w:val="18"/>
                <w:szCs w:val="18"/>
              </w:rPr>
              <w:t>Emergecny</w:t>
            </w:r>
            <w:proofErr w:type="spellEnd"/>
            <w:r w:rsidRPr="00541CA9">
              <w:rPr>
                <w:rFonts w:ascii="Arial" w:hAnsi="Arial" w:cs="Arial"/>
                <w:color w:val="000000" w:themeColor="text1"/>
                <w:sz w:val="18"/>
                <w:szCs w:val="18"/>
              </w:rPr>
              <w:t xml:space="preserve"> Power</w:t>
            </w:r>
          </w:p>
          <w:p w14:paraId="76482734" w14:textId="77777777" w:rsidR="00ED26D1" w:rsidRPr="00541CA9" w:rsidRDefault="00ED26D1" w:rsidP="002023C7">
            <w:pPr>
              <w:jc w:val="both"/>
              <w:rPr>
                <w:rFonts w:ascii="Arial" w:hAnsi="Arial" w:cs="Arial"/>
                <w:color w:val="000000" w:themeColor="text1"/>
                <w:sz w:val="18"/>
                <w:szCs w:val="18"/>
              </w:rPr>
            </w:pPr>
          </w:p>
        </w:tc>
        <w:tc>
          <w:tcPr>
            <w:tcW w:w="2880" w:type="dxa"/>
          </w:tcPr>
          <w:p w14:paraId="4914F126" w14:textId="1FEF1B7E"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https://www.urmc.rochester.edu/research/cold-storage-core.aspx</w:t>
            </w:r>
          </w:p>
        </w:tc>
      </w:tr>
      <w:tr w:rsidR="0050793B" w14:paraId="5E57494D" w14:textId="77777777" w:rsidTr="00A45008">
        <w:tc>
          <w:tcPr>
            <w:tcW w:w="1407" w:type="dxa"/>
          </w:tcPr>
          <w:p w14:paraId="56BD10CE" w14:textId="4A6A79D3"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Electron Microscopy Resource</w:t>
            </w:r>
            <w:r w:rsidR="00B65EE1" w:rsidRPr="00541CA9">
              <w:rPr>
                <w:rFonts w:ascii="Arial" w:hAnsi="Arial" w:cs="Arial"/>
                <w:color w:val="000000" w:themeColor="text1"/>
                <w:sz w:val="18"/>
                <w:szCs w:val="18"/>
              </w:rPr>
              <w:t xml:space="preserve"> (EMR)</w:t>
            </w:r>
          </w:p>
        </w:tc>
        <w:tc>
          <w:tcPr>
            <w:tcW w:w="2368" w:type="dxa"/>
          </w:tcPr>
          <w:p w14:paraId="2E3A8694" w14:textId="7FDBCE6C" w:rsidR="00ED26D1" w:rsidRPr="00541CA9" w:rsidRDefault="0069430C" w:rsidP="00541CA9">
            <w:pPr>
              <w:rPr>
                <w:rFonts w:ascii="Arial" w:hAnsi="Arial" w:cs="Arial"/>
                <w:color w:val="000000" w:themeColor="text1"/>
                <w:sz w:val="18"/>
                <w:szCs w:val="18"/>
              </w:rPr>
            </w:pPr>
            <w:r w:rsidRPr="00541CA9">
              <w:rPr>
                <w:rFonts w:ascii="Arial" w:hAnsi="Arial" w:cs="Arial"/>
                <w:color w:val="000000" w:themeColor="text1"/>
                <w:sz w:val="18"/>
                <w:szCs w:val="18"/>
              </w:rPr>
              <w:t>Karen Bentley, M.S.</w:t>
            </w:r>
          </w:p>
        </w:tc>
        <w:tc>
          <w:tcPr>
            <w:tcW w:w="4050" w:type="dxa"/>
          </w:tcPr>
          <w:p w14:paraId="2496EA80" w14:textId="62BE12D9" w:rsidR="00B65EE1" w:rsidRPr="00541CA9" w:rsidRDefault="00B65EE1" w:rsidP="0050793B">
            <w:pPr>
              <w:pStyle w:val="ListParagraph"/>
              <w:numPr>
                <w:ilvl w:val="0"/>
                <w:numId w:val="19"/>
              </w:numPr>
              <w:autoSpaceDE/>
              <w:autoSpaceDN/>
              <w:rPr>
                <w:rFonts w:ascii="Arial" w:hAnsi="Arial" w:cs="Arial"/>
                <w:color w:val="000000" w:themeColor="text1"/>
                <w:sz w:val="18"/>
                <w:szCs w:val="18"/>
              </w:rPr>
            </w:pPr>
            <w:r w:rsidRPr="00541CA9">
              <w:rPr>
                <w:rFonts w:ascii="Arial" w:hAnsi="Arial" w:cs="Arial"/>
                <w:color w:val="000000" w:themeColor="text1"/>
                <w:sz w:val="18"/>
                <w:szCs w:val="18"/>
              </w:rPr>
              <w:t>Hitachi 7650 III Analytical Scanning/Transmission Electron Microscope</w:t>
            </w:r>
          </w:p>
          <w:p w14:paraId="4CAEF74F" w14:textId="16F723D5" w:rsidR="00B65EE1" w:rsidRPr="00541CA9" w:rsidRDefault="00B65EE1" w:rsidP="00B65EE1">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Thermo</w:t>
            </w:r>
            <w:proofErr w:type="spellEnd"/>
            <w:r w:rsidRPr="00541CA9">
              <w:rPr>
                <w:rFonts w:ascii="Arial" w:hAnsi="Arial" w:cs="Arial"/>
                <w:color w:val="000000" w:themeColor="text1"/>
                <w:sz w:val="18"/>
                <w:szCs w:val="18"/>
              </w:rPr>
              <w:t xml:space="preserve"> Scientific Cryo-EM Microscope Talos L120C</w:t>
            </w:r>
          </w:p>
          <w:p w14:paraId="22266D02" w14:textId="2089B12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lastRenderedPageBreak/>
              <w:t xml:space="preserve">Scanning Electron Microscope </w:t>
            </w:r>
            <w:r w:rsidRPr="00541CA9">
              <w:rPr>
                <w:rFonts w:ascii="Arial" w:hAnsi="Arial" w:cs="Arial"/>
                <w:color w:val="000000" w:themeColor="text1"/>
                <w:sz w:val="18"/>
                <w:szCs w:val="18"/>
                <w:shd w:val="clear" w:color="auto" w:fill="FFFFFF"/>
              </w:rPr>
              <w:t>Zeiss Supra 40VP Field Emission</w:t>
            </w:r>
          </w:p>
          <w:p w14:paraId="5D5E75B1" w14:textId="135ED66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shd w:val="clear" w:color="auto" w:fill="FFFFFF"/>
              </w:rPr>
              <w:t>Leica EM-GP2 Plunge Freezer</w:t>
            </w:r>
          </w:p>
          <w:p w14:paraId="3854959F" w14:textId="112BB9D1"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Leica UC7 Ultramicrotome</w:t>
            </w:r>
          </w:p>
          <w:p w14:paraId="55842E43" w14:textId="3CA27B8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RMC </w:t>
            </w:r>
            <w:proofErr w:type="spellStart"/>
            <w:r w:rsidRPr="00541CA9">
              <w:rPr>
                <w:rFonts w:ascii="Arial" w:hAnsi="Arial" w:cs="Arial"/>
                <w:color w:val="000000" w:themeColor="text1"/>
                <w:sz w:val="18"/>
                <w:szCs w:val="18"/>
              </w:rPr>
              <w:t>PowerTome</w:t>
            </w:r>
            <w:proofErr w:type="spellEnd"/>
            <w:r w:rsidRPr="00541CA9">
              <w:rPr>
                <w:rFonts w:ascii="Arial" w:hAnsi="Arial" w:cs="Arial"/>
                <w:color w:val="000000" w:themeColor="text1"/>
                <w:sz w:val="18"/>
                <w:szCs w:val="18"/>
              </w:rPr>
              <w:t xml:space="preserve"> Ultramicrotome</w:t>
            </w:r>
          </w:p>
          <w:p w14:paraId="406A5E29" w14:textId="17852FC9"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Olympus stereo photo microscope</w:t>
            </w:r>
          </w:p>
          <w:p w14:paraId="6B86F60E" w14:textId="5CC65BEA"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2 Olympus double-headed light microscopes</w:t>
            </w:r>
          </w:p>
          <w:p w14:paraId="4E7DFE3A" w14:textId="7BA5E40A" w:rsidR="00B65EE1" w:rsidRDefault="00B65EE1" w:rsidP="00B65EE1">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Pelco</w:t>
            </w:r>
            <w:proofErr w:type="spellEnd"/>
            <w:r w:rsidRPr="00541CA9">
              <w:rPr>
                <w:rFonts w:ascii="Arial" w:hAnsi="Arial" w:cs="Arial"/>
                <w:color w:val="000000" w:themeColor="text1"/>
                <w:sz w:val="18"/>
                <w:szCs w:val="18"/>
              </w:rPr>
              <w:t xml:space="preserve"> Easi-glow </w:t>
            </w:r>
          </w:p>
          <w:p w14:paraId="1649AA25" w14:textId="00757913" w:rsidR="00ED26D1" w:rsidRPr="00541CA9" w:rsidRDefault="00ED26D1" w:rsidP="00A45008">
            <w:pPr>
              <w:ind w:left="720"/>
              <w:rPr>
                <w:rFonts w:ascii="Arial" w:hAnsi="Arial" w:cs="Arial"/>
                <w:color w:val="000000" w:themeColor="text1"/>
                <w:sz w:val="18"/>
                <w:szCs w:val="18"/>
              </w:rPr>
            </w:pPr>
          </w:p>
        </w:tc>
        <w:tc>
          <w:tcPr>
            <w:tcW w:w="2880" w:type="dxa"/>
          </w:tcPr>
          <w:p w14:paraId="231100C5" w14:textId="1D628C46" w:rsidR="00ED26D1" w:rsidRPr="00541CA9" w:rsidRDefault="00B65EE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lastRenderedPageBreak/>
              <w:t>https://www.urmc.rochester.edu/research/electron-microscope.aspx</w:t>
            </w:r>
          </w:p>
        </w:tc>
      </w:tr>
      <w:tr w:rsidR="0050793B" w14:paraId="31288EE3" w14:textId="77777777" w:rsidTr="00A45008">
        <w:tc>
          <w:tcPr>
            <w:tcW w:w="1407" w:type="dxa"/>
          </w:tcPr>
          <w:p w14:paraId="55A3F09A" w14:textId="5698C4E4" w:rsidR="00ED26D1" w:rsidRPr="00541CA9" w:rsidRDefault="00B65EE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Flow Cytometry Resource (FCR)</w:t>
            </w:r>
          </w:p>
        </w:tc>
        <w:tc>
          <w:tcPr>
            <w:tcW w:w="2368" w:type="dxa"/>
          </w:tcPr>
          <w:p w14:paraId="0D5237CA" w14:textId="41BF1C1F" w:rsidR="00ED26D1" w:rsidRPr="00541CA9" w:rsidRDefault="00B65EE1" w:rsidP="00A45008">
            <w:pPr>
              <w:rPr>
                <w:rFonts w:ascii="Arial" w:hAnsi="Arial" w:cs="Arial"/>
                <w:color w:val="000000" w:themeColor="text1"/>
                <w:sz w:val="18"/>
                <w:szCs w:val="18"/>
              </w:rPr>
            </w:pPr>
            <w:r w:rsidRPr="00541CA9">
              <w:rPr>
                <w:rFonts w:ascii="Arial" w:hAnsi="Arial" w:cs="Arial"/>
                <w:color w:val="000000" w:themeColor="text1"/>
                <w:sz w:val="18"/>
                <w:szCs w:val="18"/>
              </w:rPr>
              <w:t>Matthew</w:t>
            </w:r>
            <w:r w:rsidR="00A45008">
              <w:rPr>
                <w:rFonts w:ascii="Arial" w:hAnsi="Arial" w:cs="Arial"/>
                <w:color w:val="000000" w:themeColor="text1"/>
                <w:sz w:val="18"/>
                <w:szCs w:val="18"/>
              </w:rPr>
              <w:t xml:space="preserve"> </w:t>
            </w:r>
            <w:r w:rsidRPr="00541CA9">
              <w:rPr>
                <w:rFonts w:ascii="Arial" w:hAnsi="Arial" w:cs="Arial"/>
                <w:color w:val="000000" w:themeColor="text1"/>
                <w:sz w:val="18"/>
                <w:szCs w:val="18"/>
              </w:rPr>
              <w:t>Cochran, M.S.</w:t>
            </w:r>
          </w:p>
        </w:tc>
        <w:tc>
          <w:tcPr>
            <w:tcW w:w="4050" w:type="dxa"/>
          </w:tcPr>
          <w:p w14:paraId="6F9E6590" w14:textId="7AD5B0D7"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C6+</w:t>
            </w:r>
          </w:p>
          <w:p w14:paraId="24BEF30C" w14:textId="326C585E"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LSR-</w:t>
            </w:r>
            <w:proofErr w:type="spellStart"/>
            <w:r w:rsidRPr="00541CA9">
              <w:rPr>
                <w:rFonts w:ascii="Arial" w:hAnsi="Arial" w:cs="Arial"/>
                <w:color w:val="000000" w:themeColor="text1"/>
                <w:sz w:val="18"/>
                <w:szCs w:val="18"/>
              </w:rPr>
              <w:t>Fortessa</w:t>
            </w:r>
            <w:proofErr w:type="spellEnd"/>
            <w:r w:rsidR="005E04BD">
              <w:rPr>
                <w:rFonts w:ascii="Arial" w:hAnsi="Arial" w:cs="Arial"/>
                <w:color w:val="000000" w:themeColor="text1"/>
                <w:sz w:val="18"/>
                <w:szCs w:val="18"/>
              </w:rPr>
              <w:t xml:space="preserve"> (2)</w:t>
            </w:r>
          </w:p>
          <w:p w14:paraId="41DB4FCA" w14:textId="607658A7"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Symphony A1</w:t>
            </w:r>
            <w:r w:rsidR="005E04BD">
              <w:rPr>
                <w:rFonts w:ascii="Arial" w:hAnsi="Arial" w:cs="Arial"/>
                <w:color w:val="000000" w:themeColor="text1"/>
                <w:sz w:val="18"/>
                <w:szCs w:val="18"/>
              </w:rPr>
              <w:t xml:space="preserve"> (2)</w:t>
            </w:r>
          </w:p>
          <w:p w14:paraId="27212FB2" w14:textId="1CA3D133"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Cytek</w:t>
            </w:r>
            <w:proofErr w:type="spellEnd"/>
            <w:r w:rsidRPr="00541CA9">
              <w:rPr>
                <w:rFonts w:ascii="Arial" w:hAnsi="Arial" w:cs="Arial"/>
                <w:color w:val="000000" w:themeColor="text1"/>
                <w:sz w:val="18"/>
                <w:szCs w:val="18"/>
              </w:rPr>
              <w:t xml:space="preserve"> Aurora</w:t>
            </w:r>
            <w:r w:rsidR="005E04BD">
              <w:rPr>
                <w:rFonts w:ascii="Arial" w:hAnsi="Arial" w:cs="Arial"/>
                <w:color w:val="000000" w:themeColor="text1"/>
                <w:sz w:val="18"/>
                <w:szCs w:val="18"/>
              </w:rPr>
              <w:t xml:space="preserve"> (2)</w:t>
            </w:r>
          </w:p>
          <w:p w14:paraId="4A9BA7F4" w14:textId="65693931"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Fluidigm</w:t>
            </w:r>
            <w:proofErr w:type="spellEnd"/>
            <w:r w:rsidRPr="00541CA9">
              <w:rPr>
                <w:rFonts w:ascii="Arial" w:hAnsi="Arial" w:cs="Arial"/>
                <w:color w:val="000000" w:themeColor="text1"/>
                <w:sz w:val="18"/>
                <w:szCs w:val="18"/>
              </w:rPr>
              <w:t xml:space="preserve"> Helios</w:t>
            </w:r>
          </w:p>
          <w:p w14:paraId="10C40417" w14:textId="0031A625"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BioRad</w:t>
            </w:r>
            <w:proofErr w:type="spellEnd"/>
            <w:r w:rsidRPr="00541CA9">
              <w:rPr>
                <w:rFonts w:ascii="Arial" w:hAnsi="Arial" w:cs="Arial"/>
                <w:color w:val="000000" w:themeColor="text1"/>
                <w:sz w:val="18"/>
                <w:szCs w:val="18"/>
              </w:rPr>
              <w:t xml:space="preserve"> Bioplex200</w:t>
            </w:r>
          </w:p>
          <w:p w14:paraId="0BBF92D7" w14:textId="4E01CE2C"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Luminex Image Stream</w:t>
            </w:r>
          </w:p>
          <w:p w14:paraId="364F3C23" w14:textId="3C153898"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Nexcelom</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Celigo</w:t>
            </w:r>
            <w:proofErr w:type="spellEnd"/>
            <w:r w:rsidRPr="00541CA9">
              <w:rPr>
                <w:rFonts w:ascii="Arial" w:hAnsi="Arial" w:cs="Arial"/>
                <w:color w:val="000000" w:themeColor="text1"/>
                <w:sz w:val="18"/>
                <w:szCs w:val="18"/>
              </w:rPr>
              <w:t xml:space="preserve"> S</w:t>
            </w:r>
          </w:p>
          <w:p w14:paraId="1528FE15" w14:textId="3E149EE9"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Malvern NS300</w:t>
            </w:r>
          </w:p>
          <w:p w14:paraId="3821356D" w14:textId="37F4AB10"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Agilent Seahorse</w:t>
            </w:r>
          </w:p>
          <w:p w14:paraId="4053439A" w14:textId="3C63E5CF" w:rsidR="000B0564"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BD </w:t>
            </w:r>
            <w:proofErr w:type="spellStart"/>
            <w:r w:rsidRPr="00541CA9">
              <w:rPr>
                <w:rFonts w:ascii="Arial" w:hAnsi="Arial" w:cs="Arial"/>
                <w:color w:val="000000" w:themeColor="text1"/>
                <w:sz w:val="18"/>
                <w:szCs w:val="18"/>
              </w:rPr>
              <w:t>FACSAria</w:t>
            </w:r>
            <w:proofErr w:type="spellEnd"/>
            <w:r w:rsidRPr="00541CA9">
              <w:rPr>
                <w:rFonts w:ascii="Arial" w:hAnsi="Arial" w:cs="Arial"/>
                <w:color w:val="000000" w:themeColor="text1"/>
                <w:sz w:val="18"/>
                <w:szCs w:val="18"/>
              </w:rPr>
              <w:t xml:space="preserve"> II</w:t>
            </w:r>
            <w:r w:rsidR="005E04BD">
              <w:rPr>
                <w:rFonts w:ascii="Arial" w:hAnsi="Arial" w:cs="Arial"/>
                <w:color w:val="000000" w:themeColor="text1"/>
                <w:sz w:val="18"/>
                <w:szCs w:val="18"/>
              </w:rPr>
              <w:t xml:space="preserve"> (2)</w:t>
            </w:r>
          </w:p>
          <w:p w14:paraId="303AD413" w14:textId="3B035997" w:rsidR="005E04BD" w:rsidRPr="00541CA9" w:rsidRDefault="005E04BD" w:rsidP="000B0564">
            <w:pPr>
              <w:numPr>
                <w:ilvl w:val="0"/>
                <w:numId w:val="19"/>
              </w:numPr>
              <w:rPr>
                <w:rFonts w:ascii="Arial" w:hAnsi="Arial" w:cs="Arial"/>
                <w:color w:val="000000" w:themeColor="text1"/>
                <w:sz w:val="18"/>
                <w:szCs w:val="18"/>
              </w:rPr>
            </w:pPr>
            <w:proofErr w:type="spellStart"/>
            <w:r>
              <w:rPr>
                <w:rFonts w:ascii="Arial" w:hAnsi="Arial" w:cs="Arial"/>
                <w:color w:val="000000" w:themeColor="text1"/>
                <w:sz w:val="18"/>
                <w:szCs w:val="18"/>
              </w:rPr>
              <w:t>Cytek</w:t>
            </w:r>
            <w:proofErr w:type="spellEnd"/>
            <w:r>
              <w:rPr>
                <w:rFonts w:ascii="Arial" w:hAnsi="Arial" w:cs="Arial"/>
                <w:color w:val="000000" w:themeColor="text1"/>
                <w:sz w:val="18"/>
                <w:szCs w:val="18"/>
              </w:rPr>
              <w:t xml:space="preserve"> Aurora CS</w:t>
            </w:r>
          </w:p>
          <w:p w14:paraId="5C7DCFFE" w14:textId="13970F57"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BioRad</w:t>
            </w:r>
            <w:proofErr w:type="spellEnd"/>
            <w:r w:rsidRPr="00541CA9">
              <w:rPr>
                <w:rFonts w:ascii="Arial" w:hAnsi="Arial" w:cs="Arial"/>
                <w:color w:val="000000" w:themeColor="text1"/>
                <w:sz w:val="18"/>
                <w:szCs w:val="18"/>
              </w:rPr>
              <w:t xml:space="preserve"> S3e</w:t>
            </w:r>
          </w:p>
          <w:p w14:paraId="25344896" w14:textId="23673CE1"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Amnis</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ImageStreamX</w:t>
            </w:r>
            <w:proofErr w:type="spellEnd"/>
            <w:r w:rsidRPr="00541CA9">
              <w:rPr>
                <w:rFonts w:ascii="Arial" w:hAnsi="Arial" w:cs="Arial"/>
                <w:color w:val="000000" w:themeColor="text1"/>
                <w:sz w:val="18"/>
                <w:szCs w:val="18"/>
              </w:rPr>
              <w:t xml:space="preserve"> Mark II</w:t>
            </w:r>
          </w:p>
          <w:p w14:paraId="2632ECD1" w14:textId="77777777" w:rsidR="00ED26D1" w:rsidRPr="00541CA9" w:rsidRDefault="00ED26D1" w:rsidP="000B0564">
            <w:pPr>
              <w:rPr>
                <w:rFonts w:ascii="Arial" w:hAnsi="Arial" w:cs="Arial"/>
                <w:color w:val="000000" w:themeColor="text1"/>
                <w:sz w:val="18"/>
                <w:szCs w:val="18"/>
              </w:rPr>
            </w:pPr>
          </w:p>
        </w:tc>
        <w:tc>
          <w:tcPr>
            <w:tcW w:w="2880" w:type="dxa"/>
          </w:tcPr>
          <w:p w14:paraId="0AB3DCC1" w14:textId="19466A9B" w:rsidR="00ED26D1" w:rsidRPr="00541CA9" w:rsidRDefault="000B0564"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https://www.urmc.rochester.edu/research/flow-core/services/instruments/analysis.aspx</w:t>
            </w:r>
          </w:p>
        </w:tc>
      </w:tr>
      <w:tr w:rsidR="0050793B" w14:paraId="3DE3FD92" w14:textId="77777777" w:rsidTr="00A45008">
        <w:tc>
          <w:tcPr>
            <w:tcW w:w="1407" w:type="dxa"/>
          </w:tcPr>
          <w:p w14:paraId="7BFE6BD5" w14:textId="48375354" w:rsidR="00ED26D1" w:rsidRPr="00541CA9" w:rsidRDefault="000B0564" w:rsidP="000B0564">
            <w:pPr>
              <w:rPr>
                <w:rFonts w:ascii="Arial" w:hAnsi="Arial" w:cs="Arial"/>
                <w:color w:val="000000" w:themeColor="text1"/>
                <w:sz w:val="18"/>
                <w:szCs w:val="18"/>
              </w:rPr>
            </w:pPr>
            <w:r w:rsidRPr="00541CA9">
              <w:rPr>
                <w:rFonts w:ascii="Arial" w:hAnsi="Arial" w:cs="Arial"/>
                <w:color w:val="000000" w:themeColor="text1"/>
                <w:sz w:val="18"/>
                <w:szCs w:val="18"/>
              </w:rPr>
              <w:t>Genomics Research Center</w:t>
            </w:r>
            <w:r w:rsidR="00541CA9">
              <w:rPr>
                <w:rFonts w:ascii="Arial" w:hAnsi="Arial" w:cs="Arial"/>
                <w:color w:val="000000" w:themeColor="text1"/>
                <w:sz w:val="18"/>
                <w:szCs w:val="18"/>
              </w:rPr>
              <w:t xml:space="preserve"> (GRC)</w:t>
            </w:r>
          </w:p>
        </w:tc>
        <w:tc>
          <w:tcPr>
            <w:tcW w:w="2368" w:type="dxa"/>
          </w:tcPr>
          <w:p w14:paraId="6A7BD49F" w14:textId="7E60FDC2" w:rsidR="00ED26D1" w:rsidRPr="00541CA9" w:rsidRDefault="000B0564" w:rsidP="000B0564">
            <w:pPr>
              <w:rPr>
                <w:rFonts w:ascii="Arial" w:hAnsi="Arial" w:cs="Arial"/>
                <w:color w:val="000000" w:themeColor="text1"/>
                <w:sz w:val="18"/>
                <w:szCs w:val="18"/>
              </w:rPr>
            </w:pPr>
            <w:r w:rsidRPr="00541CA9">
              <w:rPr>
                <w:rFonts w:ascii="Arial" w:hAnsi="Arial" w:cs="Arial"/>
                <w:color w:val="000000" w:themeColor="text1"/>
                <w:sz w:val="18"/>
                <w:szCs w:val="18"/>
              </w:rPr>
              <w:t>John M. Ashton, Ph.D.</w:t>
            </w:r>
            <w:r w:rsidR="00AD150D">
              <w:rPr>
                <w:rFonts w:ascii="Arial" w:hAnsi="Arial" w:cs="Arial"/>
                <w:color w:val="000000" w:themeColor="text1"/>
                <w:sz w:val="18"/>
                <w:szCs w:val="18"/>
              </w:rPr>
              <w:t>, MBA</w:t>
            </w:r>
          </w:p>
        </w:tc>
        <w:tc>
          <w:tcPr>
            <w:tcW w:w="4050" w:type="dxa"/>
          </w:tcPr>
          <w:p w14:paraId="29BF50E4" w14:textId="72EF12D9" w:rsidR="00ED079C" w:rsidRPr="00A45008" w:rsidRDefault="00ED079C" w:rsidP="00745B79">
            <w:pPr>
              <w:pStyle w:val="Pa11"/>
              <w:numPr>
                <w:ilvl w:val="0"/>
                <w:numId w:val="48"/>
              </w:numPr>
              <w:spacing w:line="240" w:lineRule="auto"/>
              <w:rPr>
                <w:rFonts w:ascii="Arial" w:eastAsia="Garamond Premr Pro" w:hAnsi="Arial" w:cs="Arial"/>
                <w:color w:val="000000" w:themeColor="text1"/>
                <w:sz w:val="18"/>
                <w:szCs w:val="18"/>
              </w:rPr>
            </w:pPr>
            <w:proofErr w:type="spellStart"/>
            <w:r>
              <w:rPr>
                <w:rFonts w:ascii="Arial" w:eastAsia="Garamond Premr Pro" w:hAnsi="Arial" w:cs="Arial"/>
                <w:color w:val="000000" w:themeColor="text1"/>
                <w:sz w:val="18"/>
                <w:szCs w:val="18"/>
              </w:rPr>
              <w:t>Illuminar</w:t>
            </w:r>
            <w:proofErr w:type="spellEnd"/>
            <w:r>
              <w:rPr>
                <w:rFonts w:ascii="Arial" w:eastAsia="Garamond Premr Pro" w:hAnsi="Arial" w:cs="Arial"/>
                <w:color w:val="000000" w:themeColor="text1"/>
                <w:sz w:val="18"/>
                <w:szCs w:val="18"/>
              </w:rPr>
              <w:t xml:space="preserve"> </w:t>
            </w:r>
            <w:proofErr w:type="spellStart"/>
            <w:r>
              <w:rPr>
                <w:rFonts w:ascii="Arial" w:eastAsia="Garamond Premr Pro" w:hAnsi="Arial" w:cs="Arial"/>
                <w:color w:val="000000" w:themeColor="text1"/>
                <w:sz w:val="18"/>
                <w:szCs w:val="18"/>
              </w:rPr>
              <w:t>NovaSeq</w:t>
            </w:r>
            <w:proofErr w:type="spellEnd"/>
            <w:r>
              <w:rPr>
                <w:rFonts w:ascii="Arial" w:eastAsia="Garamond Premr Pro" w:hAnsi="Arial" w:cs="Arial"/>
                <w:color w:val="000000" w:themeColor="text1"/>
                <w:sz w:val="18"/>
                <w:szCs w:val="18"/>
              </w:rPr>
              <w:t xml:space="preserve"> X plus</w:t>
            </w:r>
          </w:p>
          <w:p w14:paraId="2604F40C" w14:textId="7F3EDD5E" w:rsidR="009C06C9" w:rsidRPr="00541CA9" w:rsidRDefault="009C06C9" w:rsidP="00745B79">
            <w:pPr>
              <w:pStyle w:val="Pa11"/>
              <w:numPr>
                <w:ilvl w:val="0"/>
                <w:numId w:val="48"/>
              </w:numPr>
              <w:spacing w:line="240" w:lineRule="auto"/>
              <w:rPr>
                <w:rStyle w:val="A3"/>
                <w:rFonts w:ascii="Arial" w:eastAsia="Garamond Premr Pro" w:hAnsi="Arial" w:cs="Arial"/>
                <w:b w:val="0"/>
                <w:bCs w:val="0"/>
                <w:color w:val="000000" w:themeColor="text1"/>
                <w:sz w:val="18"/>
                <w:szCs w:val="18"/>
              </w:rPr>
            </w:pPr>
            <w:r w:rsidRPr="00541CA9">
              <w:rPr>
                <w:rFonts w:ascii="Arial" w:hAnsi="Arial" w:cs="Arial"/>
                <w:color w:val="000000" w:themeColor="text1"/>
                <w:sz w:val="18"/>
                <w:szCs w:val="18"/>
              </w:rPr>
              <w:t xml:space="preserve">Illumina </w:t>
            </w:r>
            <w:proofErr w:type="spellStart"/>
            <w:r w:rsidRPr="00541CA9">
              <w:rPr>
                <w:rFonts w:ascii="Arial" w:hAnsi="Arial" w:cs="Arial"/>
                <w:color w:val="000000" w:themeColor="text1"/>
                <w:sz w:val="18"/>
                <w:szCs w:val="18"/>
              </w:rPr>
              <w:t>NextSeq</w:t>
            </w:r>
            <w:proofErr w:type="spellEnd"/>
            <w:r w:rsidRPr="00541CA9">
              <w:rPr>
                <w:rFonts w:ascii="Arial" w:hAnsi="Arial" w:cs="Arial"/>
                <w:color w:val="000000" w:themeColor="text1"/>
                <w:sz w:val="18"/>
                <w:szCs w:val="18"/>
              </w:rPr>
              <w:t xml:space="preserve"> 2000</w:t>
            </w:r>
          </w:p>
          <w:p w14:paraId="74626D65" w14:textId="71FD85DA" w:rsidR="0050793B" w:rsidRPr="00541CA9" w:rsidRDefault="0050793B" w:rsidP="00745B79">
            <w:pPr>
              <w:pStyle w:val="Pa11"/>
              <w:numPr>
                <w:ilvl w:val="0"/>
                <w:numId w:val="48"/>
              </w:numPr>
              <w:spacing w:line="240" w:lineRule="auto"/>
              <w:rPr>
                <w:rStyle w:val="A3"/>
                <w:rFonts w:ascii="Arial" w:eastAsia="Garamond Premr Pro" w:hAnsi="Arial" w:cs="Arial"/>
                <w:b w:val="0"/>
                <w:bCs w:val="0"/>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Illumina </w:t>
            </w:r>
            <w:proofErr w:type="spellStart"/>
            <w:r w:rsidRPr="00541CA9">
              <w:rPr>
                <w:rStyle w:val="A3"/>
                <w:rFonts w:ascii="Arial" w:eastAsia="Garamond Premr Pro" w:hAnsi="Arial" w:cs="Arial"/>
                <w:b w:val="0"/>
                <w:bCs w:val="0"/>
                <w:color w:val="000000" w:themeColor="text1"/>
                <w:sz w:val="18"/>
                <w:szCs w:val="18"/>
              </w:rPr>
              <w:t>NovaSeq</w:t>
            </w:r>
            <w:proofErr w:type="spellEnd"/>
            <w:r w:rsidRPr="00541CA9">
              <w:rPr>
                <w:rStyle w:val="A3"/>
                <w:rFonts w:ascii="Arial" w:eastAsia="Garamond Premr Pro" w:hAnsi="Arial" w:cs="Arial"/>
                <w:b w:val="0"/>
                <w:bCs w:val="0"/>
                <w:color w:val="000000" w:themeColor="text1"/>
                <w:sz w:val="18"/>
                <w:szCs w:val="18"/>
              </w:rPr>
              <w:t xml:space="preserve"> 6000 high-throughput DNA sequencer</w:t>
            </w:r>
          </w:p>
          <w:p w14:paraId="0A829CE8" w14:textId="510B2A4F" w:rsidR="00ED079C" w:rsidRPr="00ED079C"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Illumina </w:t>
            </w:r>
            <w:proofErr w:type="spellStart"/>
            <w:r w:rsidRPr="00541CA9">
              <w:rPr>
                <w:rStyle w:val="A3"/>
                <w:rFonts w:ascii="Arial" w:eastAsia="Garamond Premr Pro" w:hAnsi="Arial" w:cs="Arial"/>
                <w:b w:val="0"/>
                <w:bCs w:val="0"/>
                <w:color w:val="000000" w:themeColor="text1"/>
                <w:sz w:val="18"/>
                <w:szCs w:val="18"/>
              </w:rPr>
              <w:t>MiSeq</w:t>
            </w:r>
            <w:proofErr w:type="spellEnd"/>
            <w:r w:rsidRPr="00541CA9">
              <w:rPr>
                <w:rStyle w:val="A3"/>
                <w:rFonts w:ascii="Arial" w:eastAsia="Garamond Premr Pro" w:hAnsi="Arial" w:cs="Arial"/>
                <w:b w:val="0"/>
                <w:bCs w:val="0"/>
                <w:color w:val="000000" w:themeColor="text1"/>
                <w:sz w:val="18"/>
                <w:szCs w:val="18"/>
              </w:rPr>
              <w:t xml:space="preserve"> DNA sequencer (x2)</w:t>
            </w:r>
          </w:p>
          <w:p w14:paraId="5C9BCB5E" w14:textId="0DA3652D" w:rsidR="00ED079C" w:rsidRDefault="00ED079C" w:rsidP="00745B79">
            <w:pPr>
              <w:pStyle w:val="Pa11"/>
              <w:numPr>
                <w:ilvl w:val="0"/>
                <w:numId w:val="48"/>
              </w:numPr>
              <w:spacing w:line="240" w:lineRule="auto"/>
              <w:rPr>
                <w:rStyle w:val="A3"/>
                <w:rFonts w:ascii="Arial" w:eastAsia="Garamond Premr Pro" w:hAnsi="Arial" w:cs="Arial"/>
                <w:b w:val="0"/>
                <w:bCs w:val="0"/>
                <w:color w:val="000000" w:themeColor="text1"/>
                <w:sz w:val="18"/>
                <w:szCs w:val="18"/>
              </w:rPr>
            </w:pPr>
            <w:proofErr w:type="spellStart"/>
            <w:r>
              <w:rPr>
                <w:rStyle w:val="A3"/>
                <w:rFonts w:ascii="Arial" w:eastAsia="Garamond Premr Pro" w:hAnsi="Arial" w:cs="Arial"/>
                <w:b w:val="0"/>
                <w:bCs w:val="0"/>
                <w:color w:val="000000" w:themeColor="text1"/>
                <w:sz w:val="18"/>
                <w:szCs w:val="18"/>
              </w:rPr>
              <w:t>Ilumina</w:t>
            </w:r>
            <w:proofErr w:type="spellEnd"/>
            <w:r>
              <w:rPr>
                <w:rStyle w:val="A3"/>
                <w:rFonts w:ascii="Arial" w:eastAsia="Garamond Premr Pro" w:hAnsi="Arial" w:cs="Arial"/>
                <w:b w:val="0"/>
                <w:bCs w:val="0"/>
                <w:color w:val="000000" w:themeColor="text1"/>
                <w:sz w:val="18"/>
                <w:szCs w:val="18"/>
              </w:rPr>
              <w:t xml:space="preserve"> </w:t>
            </w:r>
            <w:proofErr w:type="spellStart"/>
            <w:r>
              <w:rPr>
                <w:rStyle w:val="A3"/>
                <w:rFonts w:ascii="Arial" w:eastAsia="Garamond Premr Pro" w:hAnsi="Arial" w:cs="Arial"/>
                <w:b w:val="0"/>
                <w:bCs w:val="0"/>
                <w:color w:val="000000" w:themeColor="text1"/>
                <w:sz w:val="18"/>
                <w:szCs w:val="18"/>
              </w:rPr>
              <w:t>iScan</w:t>
            </w:r>
            <w:proofErr w:type="spellEnd"/>
          </w:p>
          <w:p w14:paraId="66B15296" w14:textId="28764758" w:rsidR="0050793B" w:rsidRPr="00ED079C"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C</w:t>
            </w:r>
            <w:r w:rsidRPr="00ED079C">
              <w:rPr>
                <w:rStyle w:val="A3"/>
                <w:rFonts w:ascii="Arial" w:eastAsia="Garamond Premr Pro" w:hAnsi="Arial" w:cs="Arial"/>
                <w:b w:val="0"/>
                <w:bCs w:val="0"/>
                <w:color w:val="000000" w:themeColor="text1"/>
                <w:sz w:val="18"/>
                <w:szCs w:val="18"/>
              </w:rPr>
              <w:t>1 Single-Cell Auto Prep System</w:t>
            </w:r>
          </w:p>
          <w:p w14:paraId="4AB1291E" w14:textId="6CAD4E05" w:rsidR="00745B79" w:rsidRPr="00745B7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10X Genomics Chromium Controller (x2)</w:t>
            </w:r>
          </w:p>
          <w:p w14:paraId="72CD9F23" w14:textId="45078920"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Sage Science Pippin DNA size fractionation system (x2)</w:t>
            </w:r>
          </w:p>
          <w:p w14:paraId="555EF374" w14:textId="77279989"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QX100 Droplet Digital PCR System</w:t>
            </w:r>
          </w:p>
          <w:p w14:paraId="36AE9F27" w14:textId="345E4F49"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ABI </w:t>
            </w:r>
            <w:proofErr w:type="spellStart"/>
            <w:r w:rsidRPr="00541CA9">
              <w:rPr>
                <w:rStyle w:val="A3"/>
                <w:rFonts w:ascii="Arial" w:eastAsia="Garamond Premr Pro" w:hAnsi="Arial" w:cs="Arial"/>
                <w:b w:val="0"/>
                <w:bCs w:val="0"/>
                <w:color w:val="000000" w:themeColor="text1"/>
                <w:sz w:val="18"/>
                <w:szCs w:val="18"/>
              </w:rPr>
              <w:t>QuantStudio</w:t>
            </w:r>
            <w:proofErr w:type="spellEnd"/>
            <w:r w:rsidRPr="00541CA9">
              <w:rPr>
                <w:rStyle w:val="A3"/>
                <w:rFonts w:ascii="Arial" w:eastAsia="Garamond Premr Pro" w:hAnsi="Arial" w:cs="Arial"/>
                <w:b w:val="0"/>
                <w:bCs w:val="0"/>
                <w:color w:val="000000" w:themeColor="text1"/>
                <w:sz w:val="18"/>
                <w:szCs w:val="18"/>
              </w:rPr>
              <w:t xml:space="preserve"> 12K Flex Real-Time PCR System with autoloader and microfluidic card module</w:t>
            </w:r>
          </w:p>
          <w:p w14:paraId="641C783A" w14:textId="518619E0"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ABI 9700 PCR machine (x2)</w:t>
            </w:r>
          </w:p>
          <w:p w14:paraId="333D39D7" w14:textId="7D9860CB"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DNA Engine PCR machine (x2)</w:t>
            </w:r>
          </w:p>
          <w:p w14:paraId="4EE0AEBE" w14:textId="428465C4"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C1000 Thermocycler (x6)</w:t>
            </w:r>
          </w:p>
          <w:p w14:paraId="1C9C8D5C" w14:textId="76ECCAE5"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Perkin Elmer </w:t>
            </w:r>
            <w:proofErr w:type="spellStart"/>
            <w:r w:rsidRPr="00541CA9">
              <w:rPr>
                <w:rStyle w:val="A3"/>
                <w:rFonts w:ascii="Arial" w:eastAsia="Garamond Premr Pro" w:hAnsi="Arial" w:cs="Arial"/>
                <w:b w:val="0"/>
                <w:bCs w:val="0"/>
                <w:color w:val="000000" w:themeColor="text1"/>
                <w:sz w:val="18"/>
                <w:szCs w:val="18"/>
              </w:rPr>
              <w:t>SciClone</w:t>
            </w:r>
            <w:proofErr w:type="spellEnd"/>
            <w:r w:rsidRPr="00541CA9">
              <w:rPr>
                <w:rStyle w:val="A3"/>
                <w:rFonts w:ascii="Arial" w:eastAsia="Garamond Premr Pro" w:hAnsi="Arial" w:cs="Arial"/>
                <w:b w:val="0"/>
                <w:bCs w:val="0"/>
                <w:color w:val="000000" w:themeColor="text1"/>
                <w:sz w:val="18"/>
                <w:szCs w:val="18"/>
              </w:rPr>
              <w:t xml:space="preserve"> liquid handling robot for NGS library construction</w:t>
            </w:r>
          </w:p>
          <w:p w14:paraId="3CE7D033" w14:textId="10B68BD8"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Eppendorf 5070 liquid handling robot for qPCR setup</w:t>
            </w:r>
          </w:p>
          <w:p w14:paraId="242AFCD6" w14:textId="6F8C7D94"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Eppendorf 5075 liquid handling robot for library construction automation</w:t>
            </w:r>
          </w:p>
          <w:p w14:paraId="20325C16" w14:textId="379E2FD8"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Covaris E220 sonication system</w:t>
            </w:r>
          </w:p>
          <w:p w14:paraId="47037043" w14:textId="61299303"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Agilent 2200 </w:t>
            </w:r>
            <w:proofErr w:type="spellStart"/>
            <w:r w:rsidRPr="00541CA9">
              <w:rPr>
                <w:rStyle w:val="A3"/>
                <w:rFonts w:ascii="Arial" w:eastAsia="Garamond Premr Pro" w:hAnsi="Arial" w:cs="Arial"/>
                <w:b w:val="0"/>
                <w:bCs w:val="0"/>
                <w:color w:val="000000" w:themeColor="text1"/>
                <w:sz w:val="18"/>
                <w:szCs w:val="18"/>
              </w:rPr>
              <w:t>TapeStation</w:t>
            </w:r>
            <w:proofErr w:type="spellEnd"/>
            <w:r w:rsidRPr="00541CA9">
              <w:rPr>
                <w:rStyle w:val="A3"/>
                <w:rFonts w:ascii="Arial" w:eastAsia="Garamond Premr Pro" w:hAnsi="Arial" w:cs="Arial"/>
                <w:b w:val="0"/>
                <w:bCs w:val="0"/>
                <w:color w:val="000000" w:themeColor="text1"/>
                <w:sz w:val="18"/>
                <w:szCs w:val="18"/>
              </w:rPr>
              <w:t xml:space="preserve"> System</w:t>
            </w:r>
          </w:p>
          <w:p w14:paraId="69F6A3FD" w14:textId="1356D8D1"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Agilent 2100 Bioanalyzer (x2)</w:t>
            </w:r>
          </w:p>
          <w:p w14:paraId="35FDFF19" w14:textId="14FE61AF"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one Agilent Fragment Analyzer</w:t>
            </w:r>
          </w:p>
          <w:p w14:paraId="6C3021EB" w14:textId="38437753" w:rsidR="0050793B" w:rsidRPr="00541CA9" w:rsidRDefault="0050793B" w:rsidP="00745B79">
            <w:pPr>
              <w:pStyle w:val="Pa11"/>
              <w:numPr>
                <w:ilvl w:val="0"/>
                <w:numId w:val="48"/>
              </w:numPr>
              <w:spacing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gel documentation system</w:t>
            </w:r>
          </w:p>
          <w:p w14:paraId="73697AAA" w14:textId="77777777" w:rsidR="00745B79" w:rsidRDefault="0050793B" w:rsidP="00745B79">
            <w:pPr>
              <w:pStyle w:val="Pa11"/>
              <w:numPr>
                <w:ilvl w:val="0"/>
                <w:numId w:val="48"/>
              </w:numPr>
              <w:spacing w:line="240" w:lineRule="auto"/>
              <w:rPr>
                <w:rStyle w:val="A3"/>
                <w:rFonts w:ascii="Arial" w:eastAsia="Garamond Premr Pro" w:hAnsi="Arial" w:cs="Arial"/>
                <w:b w:val="0"/>
                <w:bCs w:val="0"/>
                <w:color w:val="000000" w:themeColor="text1"/>
                <w:sz w:val="18"/>
                <w:szCs w:val="18"/>
              </w:rPr>
            </w:pPr>
            <w:r w:rsidRPr="00541CA9">
              <w:rPr>
                <w:rStyle w:val="A3"/>
                <w:rFonts w:ascii="Arial" w:eastAsia="Garamond Premr Pro" w:hAnsi="Arial" w:cs="Arial"/>
                <w:b w:val="0"/>
                <w:bCs w:val="0"/>
                <w:color w:val="000000" w:themeColor="text1"/>
                <w:sz w:val="18"/>
                <w:szCs w:val="18"/>
              </w:rPr>
              <w:t>Qubit fluorometer</w:t>
            </w:r>
            <w:r w:rsidR="00745B79" w:rsidRPr="00541CA9">
              <w:rPr>
                <w:rStyle w:val="A3"/>
                <w:rFonts w:ascii="Arial" w:eastAsia="Garamond Premr Pro" w:hAnsi="Arial" w:cs="Arial"/>
                <w:b w:val="0"/>
                <w:bCs w:val="0"/>
                <w:color w:val="000000" w:themeColor="text1"/>
                <w:sz w:val="18"/>
                <w:szCs w:val="18"/>
              </w:rPr>
              <w:t xml:space="preserve"> </w:t>
            </w:r>
          </w:p>
          <w:p w14:paraId="0D922B49" w14:textId="223F59EC" w:rsidR="0050793B" w:rsidRPr="00541CA9" w:rsidRDefault="00745B79" w:rsidP="00745B79">
            <w:pPr>
              <w:pStyle w:val="Pa11"/>
              <w:numPr>
                <w:ilvl w:val="0"/>
                <w:numId w:val="48"/>
              </w:numPr>
              <w:spacing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Multiple </w:t>
            </w:r>
            <w:proofErr w:type="spellStart"/>
            <w:r w:rsidRPr="00541CA9">
              <w:rPr>
                <w:rStyle w:val="A3"/>
                <w:rFonts w:ascii="Arial" w:eastAsia="Garamond Premr Pro" w:hAnsi="Arial" w:cs="Arial"/>
                <w:b w:val="0"/>
                <w:bCs w:val="0"/>
                <w:color w:val="000000" w:themeColor="text1"/>
                <w:sz w:val="18"/>
                <w:szCs w:val="18"/>
              </w:rPr>
              <w:t>NanoDrop</w:t>
            </w:r>
            <w:proofErr w:type="spellEnd"/>
            <w:r w:rsidRPr="00541CA9">
              <w:rPr>
                <w:rStyle w:val="A3"/>
                <w:rFonts w:ascii="Arial" w:eastAsia="Garamond Premr Pro" w:hAnsi="Arial" w:cs="Arial"/>
                <w:b w:val="0"/>
                <w:bCs w:val="0"/>
                <w:color w:val="000000" w:themeColor="text1"/>
                <w:sz w:val="18"/>
                <w:szCs w:val="18"/>
              </w:rPr>
              <w:t xml:space="preserve"> ND-1000 spectrophotometers</w:t>
            </w:r>
          </w:p>
          <w:p w14:paraId="5D4F6A00" w14:textId="03B37390" w:rsidR="00745B79" w:rsidRPr="00745B79" w:rsidRDefault="00745B79" w:rsidP="00745B79">
            <w:pPr>
              <w:pStyle w:val="Pa15"/>
              <w:numPr>
                <w:ilvl w:val="0"/>
                <w:numId w:val="48"/>
              </w:numPr>
              <w:spacing w:line="240" w:lineRule="auto"/>
              <w:rPr>
                <w:rFonts w:ascii="Arial" w:eastAsia="Garamond Premr Pro" w:hAnsi="Arial" w:cs="Arial"/>
                <w:color w:val="000000" w:themeColor="text1"/>
                <w:sz w:val="18"/>
                <w:szCs w:val="18"/>
              </w:rPr>
            </w:pPr>
            <w:r>
              <w:rPr>
                <w:rStyle w:val="A3"/>
                <w:rFonts w:ascii="Arial" w:eastAsia="Garamond Premr Pro" w:hAnsi="Arial" w:cs="Arial"/>
                <w:b w:val="0"/>
                <w:bCs w:val="0"/>
                <w:color w:val="000000" w:themeColor="text1"/>
                <w:sz w:val="18"/>
                <w:szCs w:val="18"/>
              </w:rPr>
              <w:t xml:space="preserve">10X Genomics Visium </w:t>
            </w:r>
          </w:p>
          <w:p w14:paraId="15D7288E" w14:textId="4D2028A1" w:rsidR="00745B79" w:rsidRPr="00745B79" w:rsidRDefault="00745B79" w:rsidP="00745B79">
            <w:pPr>
              <w:pStyle w:val="Pa15"/>
              <w:numPr>
                <w:ilvl w:val="0"/>
                <w:numId w:val="48"/>
              </w:numPr>
              <w:spacing w:line="240" w:lineRule="auto"/>
              <w:rPr>
                <w:rFonts w:ascii="Arial" w:eastAsia="Garamond Premr Pro" w:hAnsi="Arial" w:cs="Arial"/>
                <w:color w:val="000000" w:themeColor="text1"/>
                <w:sz w:val="18"/>
                <w:szCs w:val="18"/>
              </w:rPr>
            </w:pPr>
            <w:r>
              <w:rPr>
                <w:rStyle w:val="A3"/>
                <w:rFonts w:ascii="Arial" w:eastAsia="Garamond Premr Pro" w:hAnsi="Arial" w:cs="Arial"/>
                <w:b w:val="0"/>
                <w:bCs w:val="0"/>
                <w:color w:val="000000" w:themeColor="text1"/>
                <w:sz w:val="18"/>
                <w:szCs w:val="18"/>
              </w:rPr>
              <w:t>10X Genomics Xenium</w:t>
            </w:r>
          </w:p>
          <w:p w14:paraId="2B98B68C" w14:textId="4A575DC6" w:rsidR="00745B79" w:rsidRPr="00745B79" w:rsidRDefault="00745B79" w:rsidP="00745B79">
            <w:pPr>
              <w:pStyle w:val="Pa15"/>
              <w:numPr>
                <w:ilvl w:val="0"/>
                <w:numId w:val="48"/>
              </w:numPr>
              <w:spacing w:line="240" w:lineRule="auto"/>
              <w:rPr>
                <w:rFonts w:ascii="Arial" w:eastAsia="Garamond Premr Pro" w:hAnsi="Arial" w:cs="Arial"/>
                <w:color w:val="000000" w:themeColor="text1"/>
                <w:sz w:val="18"/>
                <w:szCs w:val="18"/>
              </w:rPr>
            </w:pPr>
            <w:proofErr w:type="spellStart"/>
            <w:r w:rsidRPr="00745B79">
              <w:rPr>
                <w:rFonts w:ascii="Arial" w:hAnsi="Arial" w:cs="Arial"/>
                <w:sz w:val="18"/>
                <w:szCs w:val="18"/>
              </w:rPr>
              <w:lastRenderedPageBreak/>
              <w:t>NanoString</w:t>
            </w:r>
            <w:proofErr w:type="spellEnd"/>
            <w:r w:rsidRPr="00745B79">
              <w:rPr>
                <w:rFonts w:ascii="Arial" w:hAnsi="Arial" w:cs="Arial"/>
                <w:sz w:val="18"/>
                <w:szCs w:val="18"/>
              </w:rPr>
              <w:t xml:space="preserve"> </w:t>
            </w:r>
            <w:proofErr w:type="spellStart"/>
            <w:r w:rsidRPr="00745B79">
              <w:rPr>
                <w:rFonts w:ascii="Arial" w:hAnsi="Arial" w:cs="Arial"/>
                <w:sz w:val="18"/>
                <w:szCs w:val="18"/>
              </w:rPr>
              <w:t>GeoMx</w:t>
            </w:r>
            <w:proofErr w:type="spellEnd"/>
          </w:p>
        </w:tc>
        <w:tc>
          <w:tcPr>
            <w:tcW w:w="2880" w:type="dxa"/>
          </w:tcPr>
          <w:p w14:paraId="1C9FEA16" w14:textId="009B8D49" w:rsidR="00ED26D1" w:rsidRPr="00541CA9" w:rsidRDefault="0050793B"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lastRenderedPageBreak/>
              <w:t>https://www.urmc.rochester.edu/research/rochester-genomics-center.aspx</w:t>
            </w:r>
          </w:p>
        </w:tc>
      </w:tr>
      <w:tr w:rsidR="0050793B" w14:paraId="4B9643DB" w14:textId="77777777" w:rsidTr="00A45008">
        <w:tc>
          <w:tcPr>
            <w:tcW w:w="1407" w:type="dxa"/>
          </w:tcPr>
          <w:p w14:paraId="6E83B0FD" w14:textId="3D201588" w:rsidR="00ED26D1" w:rsidRPr="00541CA9" w:rsidRDefault="005F619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Mass Spectrometry Resource</w:t>
            </w:r>
            <w:r w:rsidR="007F1252">
              <w:rPr>
                <w:rFonts w:ascii="Arial" w:hAnsi="Arial" w:cs="Arial"/>
                <w:color w:val="000000" w:themeColor="text1"/>
                <w:sz w:val="18"/>
                <w:szCs w:val="18"/>
              </w:rPr>
              <w:t xml:space="preserve"> (MSRL)</w:t>
            </w:r>
          </w:p>
        </w:tc>
        <w:tc>
          <w:tcPr>
            <w:tcW w:w="2368" w:type="dxa"/>
          </w:tcPr>
          <w:p w14:paraId="4D29C9C7" w14:textId="7EAD9A82" w:rsidR="00ED26D1" w:rsidRPr="00541CA9" w:rsidRDefault="005F619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 xml:space="preserve">Sina </w:t>
            </w:r>
            <w:proofErr w:type="spellStart"/>
            <w:r w:rsidRPr="00541CA9">
              <w:rPr>
                <w:rFonts w:ascii="Arial" w:hAnsi="Arial" w:cs="Arial"/>
                <w:color w:val="000000" w:themeColor="text1"/>
                <w:sz w:val="18"/>
                <w:szCs w:val="18"/>
              </w:rPr>
              <w:t>Ghaemmaghami</w:t>
            </w:r>
            <w:proofErr w:type="spellEnd"/>
            <w:r w:rsidRPr="00541CA9">
              <w:rPr>
                <w:rFonts w:ascii="Arial" w:hAnsi="Arial" w:cs="Arial"/>
                <w:color w:val="000000" w:themeColor="text1"/>
                <w:sz w:val="18"/>
                <w:szCs w:val="18"/>
              </w:rPr>
              <w:t>, Ph.D.</w:t>
            </w:r>
          </w:p>
        </w:tc>
        <w:tc>
          <w:tcPr>
            <w:tcW w:w="4050" w:type="dxa"/>
          </w:tcPr>
          <w:p w14:paraId="04D1BC27" w14:textId="563DAC1E" w:rsidR="005F6191" w:rsidRPr="00541CA9" w:rsidRDefault="00ED079C" w:rsidP="005F6191">
            <w:pPr>
              <w:numPr>
                <w:ilvl w:val="0"/>
                <w:numId w:val="19"/>
              </w:numPr>
              <w:rPr>
                <w:rFonts w:ascii="Arial" w:hAnsi="Arial" w:cs="Arial"/>
                <w:color w:val="000000" w:themeColor="text1"/>
                <w:sz w:val="18"/>
                <w:szCs w:val="18"/>
              </w:rPr>
            </w:pPr>
            <w:r>
              <w:rPr>
                <w:rFonts w:ascii="Arial" w:hAnsi="Arial" w:cs="Arial"/>
                <w:color w:val="000000" w:themeColor="text1"/>
                <w:sz w:val="18"/>
                <w:szCs w:val="18"/>
              </w:rPr>
              <w:t>Orbitrap Astral Mass Analyzer</w:t>
            </w:r>
          </w:p>
          <w:p w14:paraId="37BFA198" w14:textId="50DAB980"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Q </w:t>
            </w:r>
            <w:proofErr w:type="spellStart"/>
            <w:r w:rsidRPr="00541CA9">
              <w:rPr>
                <w:rFonts w:ascii="Arial" w:hAnsi="Arial" w:cs="Arial"/>
                <w:color w:val="000000" w:themeColor="text1"/>
                <w:sz w:val="18"/>
                <w:szCs w:val="18"/>
              </w:rPr>
              <w:t>Exactive</w:t>
            </w:r>
            <w:proofErr w:type="spellEnd"/>
            <w:r w:rsidRPr="00541CA9">
              <w:rPr>
                <w:rFonts w:ascii="Arial" w:hAnsi="Arial" w:cs="Arial"/>
                <w:color w:val="000000" w:themeColor="text1"/>
                <w:sz w:val="18"/>
                <w:szCs w:val="18"/>
              </w:rPr>
              <w:t xml:space="preserve"> Plus Hybrid Quadrupole-Orbitrap</w:t>
            </w:r>
          </w:p>
          <w:p w14:paraId="572EB879" w14:textId="77777777" w:rsidR="00ED26D1" w:rsidRPr="00541CA9" w:rsidRDefault="00ED26D1" w:rsidP="002023C7">
            <w:pPr>
              <w:jc w:val="both"/>
              <w:rPr>
                <w:rFonts w:ascii="Arial" w:hAnsi="Arial" w:cs="Arial"/>
                <w:color w:val="000000" w:themeColor="text1"/>
                <w:sz w:val="18"/>
                <w:szCs w:val="18"/>
              </w:rPr>
            </w:pPr>
          </w:p>
        </w:tc>
        <w:tc>
          <w:tcPr>
            <w:tcW w:w="2880" w:type="dxa"/>
          </w:tcPr>
          <w:p w14:paraId="3667EA5A" w14:textId="346B0236" w:rsidR="00ED26D1" w:rsidRPr="00541CA9" w:rsidRDefault="005F619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https://www.urmc.rochester.edu/research/mass-spectrometry.aspx</w:t>
            </w:r>
          </w:p>
        </w:tc>
      </w:tr>
      <w:tr w:rsidR="005F6191" w14:paraId="5C99986A" w14:textId="77777777" w:rsidTr="00A45008">
        <w:tc>
          <w:tcPr>
            <w:tcW w:w="1407" w:type="dxa"/>
          </w:tcPr>
          <w:p w14:paraId="0F106438" w14:textId="6B74B98B" w:rsidR="005F6191" w:rsidRPr="00541CA9" w:rsidRDefault="005F6191" w:rsidP="005F6191">
            <w:pPr>
              <w:rPr>
                <w:rFonts w:ascii="Arial" w:hAnsi="Arial" w:cs="Arial"/>
                <w:color w:val="000000" w:themeColor="text1"/>
                <w:sz w:val="18"/>
                <w:szCs w:val="18"/>
              </w:rPr>
            </w:pPr>
            <w:r w:rsidRPr="00541CA9">
              <w:rPr>
                <w:rFonts w:ascii="Arial" w:hAnsi="Arial" w:cs="Arial"/>
                <w:color w:val="000000" w:themeColor="text1"/>
                <w:sz w:val="18"/>
                <w:szCs w:val="18"/>
              </w:rPr>
              <w:t>Metabolomics Resource</w:t>
            </w:r>
            <w:r w:rsidR="007F1252">
              <w:rPr>
                <w:rFonts w:ascii="Arial" w:hAnsi="Arial" w:cs="Arial"/>
                <w:color w:val="000000" w:themeColor="text1"/>
                <w:sz w:val="18"/>
                <w:szCs w:val="18"/>
              </w:rPr>
              <w:t xml:space="preserve"> (MRB)</w:t>
            </w:r>
          </w:p>
        </w:tc>
        <w:tc>
          <w:tcPr>
            <w:tcW w:w="2368" w:type="dxa"/>
          </w:tcPr>
          <w:p w14:paraId="2425E26B" w14:textId="43BC9DBB" w:rsidR="00853792" w:rsidRDefault="00853792" w:rsidP="005F6191">
            <w:pPr>
              <w:rPr>
                <w:rFonts w:ascii="Arial" w:hAnsi="Arial" w:cs="Arial"/>
                <w:color w:val="000000" w:themeColor="text1"/>
                <w:sz w:val="18"/>
                <w:szCs w:val="18"/>
              </w:rPr>
            </w:pPr>
            <w:r>
              <w:rPr>
                <w:rFonts w:ascii="Arial" w:hAnsi="Arial" w:cs="Arial"/>
                <w:color w:val="000000" w:themeColor="text1"/>
                <w:sz w:val="18"/>
                <w:szCs w:val="18"/>
              </w:rPr>
              <w:t>Joshua Munger, Ph.D., Scientific Director</w:t>
            </w:r>
          </w:p>
          <w:p w14:paraId="02E163F5" w14:textId="7DF870D3" w:rsidR="005F6191" w:rsidRPr="00541CA9" w:rsidRDefault="005F6191" w:rsidP="005F6191">
            <w:pPr>
              <w:rPr>
                <w:rFonts w:ascii="Arial" w:hAnsi="Arial" w:cs="Arial"/>
                <w:color w:val="000000" w:themeColor="text1"/>
                <w:sz w:val="18"/>
                <w:szCs w:val="18"/>
              </w:rPr>
            </w:pPr>
            <w:r w:rsidRPr="00541CA9">
              <w:rPr>
                <w:rFonts w:ascii="Arial" w:hAnsi="Arial" w:cs="Arial"/>
                <w:color w:val="000000" w:themeColor="text1"/>
                <w:sz w:val="18"/>
                <w:szCs w:val="18"/>
              </w:rPr>
              <w:t>Bradley Smith, Ph.D.</w:t>
            </w:r>
            <w:r w:rsidR="00853792">
              <w:rPr>
                <w:rFonts w:ascii="Arial" w:hAnsi="Arial" w:cs="Arial"/>
                <w:color w:val="000000" w:themeColor="text1"/>
                <w:sz w:val="18"/>
                <w:szCs w:val="18"/>
              </w:rPr>
              <w:t>, Technical Director</w:t>
            </w:r>
          </w:p>
        </w:tc>
        <w:tc>
          <w:tcPr>
            <w:tcW w:w="4050" w:type="dxa"/>
          </w:tcPr>
          <w:p w14:paraId="0E7FBDD3" w14:textId="55A20218"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Orbitrap </w:t>
            </w:r>
            <w:proofErr w:type="spellStart"/>
            <w:r w:rsidRPr="00541CA9">
              <w:rPr>
                <w:rFonts w:ascii="Arial" w:hAnsi="Arial" w:cs="Arial"/>
                <w:color w:val="000000" w:themeColor="text1"/>
                <w:sz w:val="18"/>
                <w:szCs w:val="18"/>
              </w:rPr>
              <w:t>Exploris</w:t>
            </w:r>
            <w:proofErr w:type="spellEnd"/>
            <w:r w:rsidRPr="00541CA9">
              <w:rPr>
                <w:rFonts w:ascii="Arial" w:hAnsi="Arial" w:cs="Arial"/>
                <w:color w:val="000000" w:themeColor="text1"/>
                <w:sz w:val="18"/>
                <w:szCs w:val="18"/>
              </w:rPr>
              <w:t xml:space="preserve"> 240  </w:t>
            </w:r>
          </w:p>
          <w:p w14:paraId="1BC4568B" w14:textId="2B76FAC9"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Vanquish Flex UPHLC</w:t>
            </w:r>
          </w:p>
        </w:tc>
        <w:tc>
          <w:tcPr>
            <w:tcW w:w="2880" w:type="dxa"/>
          </w:tcPr>
          <w:p w14:paraId="5638D03D" w14:textId="0AA03815" w:rsidR="005F6191" w:rsidRPr="00541CA9" w:rsidRDefault="00A45008" w:rsidP="002023C7">
            <w:pPr>
              <w:jc w:val="both"/>
              <w:rPr>
                <w:rFonts w:ascii="Arial" w:hAnsi="Arial" w:cs="Arial"/>
                <w:color w:val="000000" w:themeColor="text1"/>
                <w:sz w:val="18"/>
                <w:szCs w:val="18"/>
              </w:rPr>
            </w:pPr>
            <w:r w:rsidRPr="00A45008">
              <w:rPr>
                <w:rFonts w:ascii="Arial" w:hAnsi="Arial" w:cs="Arial"/>
                <w:color w:val="000000" w:themeColor="text1"/>
                <w:sz w:val="18"/>
                <w:szCs w:val="18"/>
              </w:rPr>
              <w:t>https://www.urmc.rochester.edu/research/center-for-advanced-research-technologies/metabolomics-resource.aspx</w:t>
            </w:r>
          </w:p>
        </w:tc>
      </w:tr>
    </w:tbl>
    <w:p w14:paraId="7E28DEB9" w14:textId="77777777" w:rsidR="00ED26D1" w:rsidRPr="00651BB0" w:rsidRDefault="00ED26D1" w:rsidP="002023C7">
      <w:pPr>
        <w:jc w:val="both"/>
        <w:rPr>
          <w:rFonts w:ascii="Arial" w:hAnsi="Arial" w:cs="Arial"/>
          <w:color w:val="FF0000"/>
          <w:sz w:val="22"/>
          <w:szCs w:val="22"/>
        </w:rPr>
      </w:pPr>
    </w:p>
    <w:p w14:paraId="67105E23" w14:textId="77777777" w:rsidR="003F665A" w:rsidRDefault="003F665A">
      <w:pPr>
        <w:autoSpaceDE/>
        <w:autoSpaceDN/>
        <w:rPr>
          <w:rFonts w:ascii="Arial" w:hAnsi="Arial" w:cs="Arial"/>
          <w:color w:val="FF0000"/>
          <w:sz w:val="22"/>
          <w:szCs w:val="22"/>
        </w:rPr>
      </w:pPr>
      <w:r>
        <w:rPr>
          <w:rFonts w:ascii="Arial" w:hAnsi="Arial" w:cs="Arial"/>
          <w:color w:val="FF0000"/>
          <w:sz w:val="22"/>
          <w:szCs w:val="22"/>
        </w:rPr>
        <w:br w:type="page"/>
      </w:r>
    </w:p>
    <w:p w14:paraId="7DF06C9A" w14:textId="6DE9FE41" w:rsidR="00697731" w:rsidRDefault="00697731" w:rsidP="00697731">
      <w:pPr>
        <w:jc w:val="both"/>
        <w:rPr>
          <w:rFonts w:ascii="Arial" w:hAnsi="Arial" w:cs="Arial"/>
          <w:sz w:val="22"/>
          <w:szCs w:val="22"/>
        </w:rPr>
      </w:pPr>
      <w:r w:rsidRPr="00C847A0">
        <w:rPr>
          <w:rFonts w:ascii="Arial" w:hAnsi="Arial" w:cs="Arial"/>
          <w:b/>
          <w:sz w:val="22"/>
          <w:szCs w:val="22"/>
        </w:rPr>
        <w:lastRenderedPageBreak/>
        <w:t>Overview and environment</w:t>
      </w:r>
      <w:r w:rsidRPr="00C847A0">
        <w:rPr>
          <w:rFonts w:ascii="Arial" w:hAnsi="Arial" w:cs="Arial"/>
          <w:sz w:val="22"/>
          <w:szCs w:val="22"/>
        </w:rPr>
        <w:t>:  The University of Rochester School of Medicine and Dentistry (URSMD) is committed to providing and supporting Shared Research Laboratories (SRL) and Shared Research Resources (SRR) to support the research mission of the URSMD investigators in basic, translation and clinical research.  These facilities cut across all departments and centers, and in 2012 were brought together</w:t>
      </w:r>
      <w:r>
        <w:rPr>
          <w:rFonts w:ascii="Arial" w:hAnsi="Arial" w:cs="Arial"/>
          <w:sz w:val="22"/>
          <w:szCs w:val="22"/>
        </w:rPr>
        <w:t xml:space="preserve"> as the Center for Advanced Research Technologies (CART)</w:t>
      </w:r>
      <w:r w:rsidRPr="00C847A0">
        <w:rPr>
          <w:rFonts w:ascii="Arial" w:hAnsi="Arial" w:cs="Arial"/>
          <w:sz w:val="22"/>
          <w:szCs w:val="22"/>
        </w:rPr>
        <w:t xml:space="preserve"> under central leadership and administration.</w:t>
      </w:r>
      <w:r>
        <w:rPr>
          <w:rFonts w:ascii="Arial" w:hAnsi="Arial" w:cs="Arial"/>
          <w:sz w:val="22"/>
          <w:szCs w:val="22"/>
        </w:rPr>
        <w:t xml:space="preserve"> Over the last 8</w:t>
      </w:r>
      <w:r w:rsidRPr="00C847A0">
        <w:rPr>
          <w:rFonts w:ascii="Arial" w:hAnsi="Arial" w:cs="Arial"/>
          <w:sz w:val="22"/>
          <w:szCs w:val="22"/>
        </w:rPr>
        <w:t xml:space="preserve"> years, the SRL and SRR have been a key component of the URSMD strategic plans.  This can be highlighted by the continued subsidized support of the operation of these facilities,</w:t>
      </w:r>
      <w:r w:rsidRPr="005A478A">
        <w:rPr>
          <w:rFonts w:ascii="Arial" w:hAnsi="Arial" w:cs="Arial"/>
          <w:color w:val="000000" w:themeColor="text1"/>
          <w:sz w:val="22"/>
          <w:szCs w:val="22"/>
        </w:rPr>
        <w:t xml:space="preserve"> (~$1.</w:t>
      </w:r>
      <w:r w:rsidR="00D614D9">
        <w:rPr>
          <w:rFonts w:ascii="Arial" w:hAnsi="Arial" w:cs="Arial"/>
          <w:color w:val="000000" w:themeColor="text1"/>
          <w:sz w:val="22"/>
          <w:szCs w:val="22"/>
        </w:rPr>
        <w:t>8</w:t>
      </w:r>
      <w:r w:rsidRPr="005A478A">
        <w:rPr>
          <w:rFonts w:ascii="Arial" w:hAnsi="Arial" w:cs="Arial"/>
          <w:color w:val="000000" w:themeColor="text1"/>
          <w:sz w:val="22"/>
          <w:szCs w:val="22"/>
        </w:rPr>
        <w:t xml:space="preserve"> million for FY202</w:t>
      </w:r>
      <w:r w:rsidR="00D614D9">
        <w:rPr>
          <w:rFonts w:ascii="Arial" w:hAnsi="Arial" w:cs="Arial"/>
          <w:color w:val="000000" w:themeColor="text1"/>
          <w:sz w:val="22"/>
          <w:szCs w:val="22"/>
        </w:rPr>
        <w:t>4</w:t>
      </w:r>
      <w:r w:rsidRPr="005A478A">
        <w:rPr>
          <w:rFonts w:ascii="Arial" w:hAnsi="Arial" w:cs="Arial"/>
          <w:color w:val="000000" w:themeColor="text1"/>
          <w:sz w:val="22"/>
          <w:szCs w:val="22"/>
        </w:rPr>
        <w:t xml:space="preserve">), </w:t>
      </w:r>
      <w:r w:rsidRPr="00C847A0">
        <w:rPr>
          <w:rFonts w:ascii="Arial" w:hAnsi="Arial" w:cs="Arial"/>
          <w:sz w:val="22"/>
          <w:szCs w:val="22"/>
        </w:rPr>
        <w:t>as well as a major commitment to support the acquisition of new instrumentation and resources, highlighted by over $</w:t>
      </w:r>
      <w:r w:rsidR="00D614D9">
        <w:rPr>
          <w:rFonts w:ascii="Arial" w:hAnsi="Arial" w:cs="Arial"/>
          <w:sz w:val="22"/>
          <w:szCs w:val="22"/>
        </w:rPr>
        <w:t>7</w:t>
      </w:r>
      <w:r w:rsidRPr="00C847A0">
        <w:rPr>
          <w:rFonts w:ascii="Arial" w:hAnsi="Arial" w:cs="Arial"/>
          <w:sz w:val="22"/>
          <w:szCs w:val="22"/>
        </w:rPr>
        <w:t>M commitment of new resources and renovation of lab space from over the last five years.</w:t>
      </w:r>
    </w:p>
    <w:p w14:paraId="0B833D92" w14:textId="77777777" w:rsidR="00697731" w:rsidRPr="00C847A0" w:rsidRDefault="00697731" w:rsidP="00697731">
      <w:pPr>
        <w:jc w:val="both"/>
        <w:rPr>
          <w:rFonts w:ascii="Arial" w:hAnsi="Arial" w:cs="Arial"/>
          <w:sz w:val="22"/>
          <w:szCs w:val="22"/>
        </w:rPr>
      </w:pPr>
    </w:p>
    <w:p w14:paraId="7FCDC623" w14:textId="30C1A992" w:rsidR="00C118E8" w:rsidRPr="00DF7565" w:rsidRDefault="00C118E8" w:rsidP="002023C7">
      <w:pPr>
        <w:jc w:val="both"/>
        <w:rPr>
          <w:rFonts w:ascii="Arial" w:hAnsi="Arial" w:cs="Arial"/>
          <w:sz w:val="22"/>
          <w:szCs w:val="22"/>
        </w:rPr>
      </w:pPr>
      <w:r w:rsidRPr="00DF7565">
        <w:rPr>
          <w:rFonts w:ascii="Arial" w:hAnsi="Arial" w:cs="Arial"/>
          <w:b/>
          <w:sz w:val="22"/>
          <w:szCs w:val="22"/>
        </w:rPr>
        <w:t>New equipment and research enhancements</w:t>
      </w:r>
      <w:r w:rsidR="00C901AF" w:rsidRPr="00DF7565">
        <w:rPr>
          <w:rFonts w:ascii="Arial" w:hAnsi="Arial" w:cs="Arial"/>
          <w:sz w:val="22"/>
          <w:szCs w:val="22"/>
        </w:rPr>
        <w:t>: In the past several</w:t>
      </w:r>
      <w:r w:rsidRPr="00DF7565">
        <w:rPr>
          <w:rFonts w:ascii="Arial" w:hAnsi="Arial" w:cs="Arial"/>
          <w:sz w:val="22"/>
          <w:szCs w:val="22"/>
        </w:rPr>
        <w:t xml:space="preserve"> years, using a combination of institutional commitment and grant support, the </w:t>
      </w:r>
      <w:r w:rsidR="00A77058">
        <w:rPr>
          <w:rFonts w:ascii="Arial" w:hAnsi="Arial" w:cs="Arial"/>
          <w:sz w:val="22"/>
          <w:szCs w:val="22"/>
        </w:rPr>
        <w:t>Center for Advanced Research Technologies</w:t>
      </w:r>
      <w:r w:rsidRPr="00DF7565">
        <w:rPr>
          <w:rFonts w:ascii="Arial" w:hAnsi="Arial" w:cs="Arial"/>
          <w:sz w:val="22"/>
          <w:szCs w:val="22"/>
        </w:rPr>
        <w:t xml:space="preserve"> have seen significant improvement</w:t>
      </w:r>
      <w:r w:rsidR="004A4338" w:rsidRPr="00DF7565">
        <w:rPr>
          <w:rFonts w:ascii="Arial" w:hAnsi="Arial" w:cs="Arial"/>
          <w:sz w:val="22"/>
          <w:szCs w:val="22"/>
        </w:rPr>
        <w:t>s</w:t>
      </w:r>
      <w:r w:rsidRPr="00DF7565">
        <w:rPr>
          <w:rFonts w:ascii="Arial" w:hAnsi="Arial" w:cs="Arial"/>
          <w:sz w:val="22"/>
          <w:szCs w:val="22"/>
        </w:rPr>
        <w:t xml:space="preserve"> and enhancement</w:t>
      </w:r>
      <w:r w:rsidR="004A4338" w:rsidRPr="00DF7565">
        <w:rPr>
          <w:rFonts w:ascii="Arial" w:hAnsi="Arial" w:cs="Arial"/>
          <w:sz w:val="22"/>
          <w:szCs w:val="22"/>
        </w:rPr>
        <w:t>s</w:t>
      </w:r>
      <w:r w:rsidRPr="00DF7565">
        <w:rPr>
          <w:rFonts w:ascii="Arial" w:hAnsi="Arial" w:cs="Arial"/>
          <w:sz w:val="22"/>
          <w:szCs w:val="22"/>
        </w:rPr>
        <w:t xml:space="preserve"> of the tools available to support the research mission.  These recent enhancements include:</w:t>
      </w:r>
    </w:p>
    <w:p w14:paraId="143724C1" w14:textId="77777777" w:rsidR="00C118E8" w:rsidRPr="00DF7565" w:rsidRDefault="00C118E8" w:rsidP="002023C7">
      <w:pPr>
        <w:jc w:val="both"/>
        <w:rPr>
          <w:rFonts w:ascii="Arial" w:hAnsi="Arial" w:cs="Arial"/>
          <w:sz w:val="22"/>
          <w:szCs w:val="22"/>
        </w:rPr>
      </w:pPr>
    </w:p>
    <w:p w14:paraId="2F0B1503" w14:textId="49301CD1" w:rsidR="0720868B" w:rsidRPr="00DF7565" w:rsidRDefault="0720868B" w:rsidP="00D614D9">
      <w:pPr>
        <w:ind w:left="720" w:hanging="720"/>
        <w:jc w:val="both"/>
        <w:rPr>
          <w:rFonts w:ascii="Arial" w:eastAsia="Arial" w:hAnsi="Arial" w:cs="Arial"/>
          <w:sz w:val="22"/>
          <w:szCs w:val="22"/>
        </w:rPr>
      </w:pPr>
      <w:r w:rsidRPr="00DF7565">
        <w:rPr>
          <w:rFonts w:ascii="Arial" w:eastAsia="Arial" w:hAnsi="Arial" w:cs="Arial"/>
          <w:sz w:val="22"/>
          <w:szCs w:val="22"/>
        </w:rPr>
        <w:t xml:space="preserve">2019 – Acquisition of the Agilent Seahorse XFe96 Analyzer for the </w:t>
      </w:r>
      <w:r w:rsidRPr="00DF7565">
        <w:rPr>
          <w:rFonts w:ascii="Arial" w:eastAsia="Arial" w:hAnsi="Arial" w:cs="Arial"/>
          <w:sz w:val="22"/>
          <w:szCs w:val="22"/>
          <w:u w:val="single"/>
        </w:rPr>
        <w:t>Flow Cytometry Resource</w:t>
      </w:r>
      <w:r w:rsidRPr="00DF7565">
        <w:rPr>
          <w:rFonts w:ascii="Arial" w:eastAsia="Arial" w:hAnsi="Arial" w:cs="Arial"/>
          <w:sz w:val="22"/>
          <w:szCs w:val="22"/>
        </w:rPr>
        <w:t xml:space="preserve"> with funds from the Environmental Health Sciences Center. </w:t>
      </w:r>
    </w:p>
    <w:p w14:paraId="10D511EA" w14:textId="4AD6BD0E" w:rsidR="0720868B" w:rsidRPr="00DF7565" w:rsidRDefault="0720868B" w:rsidP="00D614D9">
      <w:pPr>
        <w:ind w:left="720" w:hanging="720"/>
        <w:jc w:val="both"/>
        <w:rPr>
          <w:rFonts w:ascii="Arial" w:eastAsia="Arial" w:hAnsi="Arial" w:cs="Arial"/>
          <w:sz w:val="22"/>
          <w:szCs w:val="22"/>
        </w:rPr>
      </w:pPr>
      <w:r w:rsidRPr="00DF7565">
        <w:rPr>
          <w:rFonts w:ascii="Arial" w:eastAsia="Arial" w:hAnsi="Arial" w:cs="Arial"/>
          <w:sz w:val="22"/>
          <w:szCs w:val="22"/>
        </w:rPr>
        <w:t>2019 – Institutional support fo</w:t>
      </w:r>
      <w:r w:rsidR="00F31DF8" w:rsidRPr="00DF7565">
        <w:rPr>
          <w:rFonts w:ascii="Arial" w:eastAsia="Arial" w:hAnsi="Arial" w:cs="Arial"/>
          <w:sz w:val="22"/>
          <w:szCs w:val="22"/>
        </w:rPr>
        <w:t>r the acquisition of a FEI 120k</w:t>
      </w:r>
      <w:r w:rsidRPr="00DF7565">
        <w:rPr>
          <w:rFonts w:ascii="Arial" w:eastAsia="Arial" w:hAnsi="Arial" w:cs="Arial"/>
          <w:sz w:val="22"/>
          <w:szCs w:val="22"/>
        </w:rPr>
        <w:t xml:space="preserve">V </w:t>
      </w:r>
      <w:proofErr w:type="spellStart"/>
      <w:r w:rsidRPr="00DF7565">
        <w:rPr>
          <w:rFonts w:ascii="Arial" w:eastAsia="Arial" w:hAnsi="Arial" w:cs="Arial"/>
          <w:sz w:val="22"/>
          <w:szCs w:val="22"/>
        </w:rPr>
        <w:t>cryoEM</w:t>
      </w:r>
      <w:proofErr w:type="spellEnd"/>
      <w:r w:rsidRPr="00DF7565">
        <w:rPr>
          <w:rFonts w:ascii="Arial" w:eastAsia="Arial" w:hAnsi="Arial" w:cs="Arial"/>
          <w:sz w:val="22"/>
          <w:szCs w:val="22"/>
        </w:rPr>
        <w:t xml:space="preserve"> system for the </w:t>
      </w:r>
      <w:r w:rsidRPr="00DF7565">
        <w:rPr>
          <w:rFonts w:ascii="Arial" w:eastAsia="Arial" w:hAnsi="Arial" w:cs="Arial"/>
          <w:sz w:val="22"/>
          <w:szCs w:val="22"/>
          <w:u w:val="single"/>
        </w:rPr>
        <w:t>Electron Microscopy Resource</w:t>
      </w:r>
      <w:r w:rsidRPr="00DF7565">
        <w:rPr>
          <w:rFonts w:ascii="Arial" w:eastAsia="Arial" w:hAnsi="Arial" w:cs="Arial"/>
          <w:sz w:val="22"/>
          <w:szCs w:val="22"/>
        </w:rPr>
        <w:t xml:space="preserve">.  </w:t>
      </w:r>
      <w:r w:rsidR="001E6637" w:rsidRPr="00DF7565">
        <w:rPr>
          <w:rFonts w:ascii="Arial" w:eastAsia="Arial" w:hAnsi="Arial" w:cs="Arial"/>
          <w:sz w:val="22"/>
          <w:szCs w:val="22"/>
        </w:rPr>
        <w:t>Installed May</w:t>
      </w:r>
      <w:r w:rsidRPr="00DF7565">
        <w:rPr>
          <w:rFonts w:ascii="Arial" w:eastAsia="Arial" w:hAnsi="Arial" w:cs="Arial"/>
          <w:sz w:val="22"/>
          <w:szCs w:val="22"/>
        </w:rPr>
        <w:t>, 2020.</w:t>
      </w:r>
    </w:p>
    <w:p w14:paraId="76776FE5" w14:textId="15A0B89D" w:rsidR="0720868B" w:rsidRPr="00DF7565" w:rsidRDefault="2AD6D8FB" w:rsidP="00D614D9">
      <w:pPr>
        <w:ind w:left="720" w:hanging="720"/>
        <w:jc w:val="both"/>
        <w:rPr>
          <w:rFonts w:ascii="Arial" w:eastAsia="Arial" w:hAnsi="Arial" w:cs="Arial"/>
          <w:sz w:val="22"/>
          <w:szCs w:val="22"/>
        </w:rPr>
      </w:pPr>
      <w:r w:rsidRPr="00DF7565">
        <w:rPr>
          <w:rFonts w:ascii="Arial" w:eastAsia="Arial" w:hAnsi="Arial" w:cs="Arial"/>
          <w:sz w:val="22"/>
          <w:szCs w:val="22"/>
        </w:rPr>
        <w:t xml:space="preserve">2019 – Institutional support for the acquisition of a </w:t>
      </w:r>
      <w:proofErr w:type="spellStart"/>
      <w:r w:rsidRPr="00DF7565">
        <w:rPr>
          <w:rFonts w:ascii="Arial" w:eastAsia="Arial" w:hAnsi="Arial" w:cs="Arial"/>
          <w:sz w:val="22"/>
          <w:szCs w:val="22"/>
        </w:rPr>
        <w:t>Cytek</w:t>
      </w:r>
      <w:proofErr w:type="spellEnd"/>
      <w:r w:rsidRPr="00DF7565">
        <w:rPr>
          <w:rFonts w:ascii="Arial" w:eastAsia="Arial" w:hAnsi="Arial" w:cs="Arial"/>
          <w:sz w:val="22"/>
          <w:szCs w:val="22"/>
        </w:rPr>
        <w:t xml:space="preserve"> Aurora Spectral Analyzer for the </w:t>
      </w:r>
      <w:r w:rsidRPr="00DF7565">
        <w:rPr>
          <w:rFonts w:ascii="Arial" w:eastAsia="Arial" w:hAnsi="Arial" w:cs="Arial"/>
          <w:sz w:val="22"/>
          <w:szCs w:val="22"/>
          <w:u w:val="single"/>
        </w:rPr>
        <w:t>Flow Cytometry Resource</w:t>
      </w:r>
      <w:r w:rsidRPr="00DF7565">
        <w:rPr>
          <w:rFonts w:ascii="Arial" w:eastAsia="Arial" w:hAnsi="Arial" w:cs="Arial"/>
          <w:sz w:val="22"/>
          <w:szCs w:val="22"/>
        </w:rPr>
        <w:t xml:space="preserve">.  </w:t>
      </w:r>
      <w:r w:rsidR="001E6637" w:rsidRPr="00DF7565">
        <w:rPr>
          <w:rFonts w:ascii="Arial" w:eastAsia="Arial" w:hAnsi="Arial" w:cs="Arial"/>
          <w:sz w:val="22"/>
          <w:szCs w:val="22"/>
        </w:rPr>
        <w:t>Installed</w:t>
      </w:r>
      <w:r w:rsidRPr="00DF7565">
        <w:rPr>
          <w:rFonts w:ascii="Arial" w:eastAsia="Arial" w:hAnsi="Arial" w:cs="Arial"/>
          <w:sz w:val="22"/>
          <w:szCs w:val="22"/>
        </w:rPr>
        <w:t xml:space="preserve"> January, 2020. </w:t>
      </w:r>
    </w:p>
    <w:p w14:paraId="00FBCBB3" w14:textId="05F60423" w:rsidR="0720868B" w:rsidRPr="00DF7565" w:rsidRDefault="0720868B" w:rsidP="00D614D9">
      <w:pPr>
        <w:ind w:left="720" w:hanging="720"/>
        <w:jc w:val="both"/>
        <w:rPr>
          <w:rFonts w:ascii="Arial" w:eastAsia="Arial" w:hAnsi="Arial" w:cs="Arial"/>
          <w:sz w:val="22"/>
          <w:szCs w:val="22"/>
          <w:u w:val="single"/>
        </w:rPr>
      </w:pPr>
      <w:r w:rsidRPr="00DF7565">
        <w:rPr>
          <w:rFonts w:ascii="Arial" w:eastAsia="Arial" w:hAnsi="Arial" w:cs="Arial"/>
          <w:sz w:val="22"/>
          <w:szCs w:val="22"/>
        </w:rPr>
        <w:t xml:space="preserve">2019 – New York State Grant (PI: Land) for the acquisition of a Nikon A1R scanning confocal </w:t>
      </w:r>
      <w:r w:rsidR="001371FB" w:rsidRPr="00DF7565">
        <w:rPr>
          <w:rFonts w:ascii="Arial" w:eastAsia="Arial" w:hAnsi="Arial" w:cs="Arial"/>
          <w:sz w:val="22"/>
          <w:szCs w:val="22"/>
        </w:rPr>
        <w:t>microscope with TIRF for the</w:t>
      </w:r>
      <w:r w:rsidRPr="00DF7565">
        <w:rPr>
          <w:rFonts w:ascii="Arial" w:eastAsia="Arial" w:hAnsi="Arial" w:cs="Arial"/>
          <w:sz w:val="22"/>
          <w:szCs w:val="22"/>
        </w:rPr>
        <w:t xml:space="preserve"> </w:t>
      </w:r>
      <w:r w:rsidRPr="00DF7565">
        <w:rPr>
          <w:rFonts w:ascii="Arial" w:eastAsia="Arial" w:hAnsi="Arial" w:cs="Arial"/>
          <w:sz w:val="22"/>
          <w:szCs w:val="22"/>
          <w:u w:val="single"/>
        </w:rPr>
        <w:t xml:space="preserve">Center for Light Microscopy and </w:t>
      </w:r>
      <w:proofErr w:type="spellStart"/>
      <w:r w:rsidRPr="00DF7565">
        <w:rPr>
          <w:rFonts w:ascii="Arial" w:eastAsia="Arial" w:hAnsi="Arial" w:cs="Arial"/>
          <w:sz w:val="22"/>
          <w:szCs w:val="22"/>
          <w:u w:val="single"/>
        </w:rPr>
        <w:t>Nanoscopy</w:t>
      </w:r>
      <w:proofErr w:type="spellEnd"/>
      <w:r w:rsidRPr="00DF7565">
        <w:rPr>
          <w:rFonts w:ascii="Arial" w:eastAsia="Arial" w:hAnsi="Arial" w:cs="Arial"/>
          <w:sz w:val="22"/>
          <w:szCs w:val="22"/>
          <w:u w:val="single"/>
        </w:rPr>
        <w:t>.</w:t>
      </w:r>
    </w:p>
    <w:p w14:paraId="49CC4CEE" w14:textId="0458E490" w:rsidR="0720868B" w:rsidRPr="00DF7565" w:rsidRDefault="0720868B" w:rsidP="00D614D9">
      <w:pPr>
        <w:ind w:left="720" w:hanging="720"/>
        <w:jc w:val="both"/>
        <w:rPr>
          <w:rFonts w:ascii="Arial" w:eastAsia="Arial" w:hAnsi="Arial" w:cs="Arial"/>
          <w:sz w:val="22"/>
          <w:szCs w:val="22"/>
          <w:u w:val="single"/>
        </w:rPr>
      </w:pPr>
      <w:r w:rsidRPr="00DF7565">
        <w:rPr>
          <w:rFonts w:ascii="Arial" w:eastAsia="Arial" w:hAnsi="Arial" w:cs="Arial"/>
          <w:sz w:val="22"/>
          <w:szCs w:val="22"/>
        </w:rPr>
        <w:t xml:space="preserve">2019 </w:t>
      </w:r>
      <w:proofErr w:type="gramStart"/>
      <w:r w:rsidR="00D614D9" w:rsidRPr="00DF7565">
        <w:rPr>
          <w:rFonts w:ascii="Arial" w:eastAsia="Arial" w:hAnsi="Arial" w:cs="Arial"/>
          <w:sz w:val="22"/>
          <w:szCs w:val="22"/>
        </w:rPr>
        <w:t xml:space="preserve">– </w:t>
      </w:r>
      <w:r w:rsidRPr="00DF7565">
        <w:rPr>
          <w:rFonts w:ascii="Arial" w:eastAsia="Arial" w:hAnsi="Arial" w:cs="Arial"/>
          <w:sz w:val="22"/>
          <w:szCs w:val="22"/>
        </w:rPr>
        <w:t xml:space="preserve"> New</w:t>
      </w:r>
      <w:proofErr w:type="gramEnd"/>
      <w:r w:rsidRPr="00DF7565">
        <w:rPr>
          <w:rFonts w:ascii="Arial" w:eastAsia="Arial" w:hAnsi="Arial" w:cs="Arial"/>
          <w:sz w:val="22"/>
          <w:szCs w:val="22"/>
        </w:rPr>
        <w:t xml:space="preserve"> York State Grant (PI: Land) for the acquisition of a 10x Genomics Chromium Controller, a Covaris E220 focused </w:t>
      </w:r>
      <w:proofErr w:type="spellStart"/>
      <w:r w:rsidRPr="00DF7565">
        <w:rPr>
          <w:rFonts w:ascii="Arial" w:eastAsia="Arial" w:hAnsi="Arial" w:cs="Arial"/>
          <w:sz w:val="22"/>
          <w:szCs w:val="22"/>
        </w:rPr>
        <w:t>ultrasonicator</w:t>
      </w:r>
      <w:proofErr w:type="spellEnd"/>
      <w:r w:rsidRPr="00DF7565">
        <w:rPr>
          <w:rFonts w:ascii="Arial" w:eastAsia="Arial" w:hAnsi="Arial" w:cs="Arial"/>
          <w:sz w:val="22"/>
          <w:szCs w:val="22"/>
        </w:rPr>
        <w:t xml:space="preserve"> and an I</w:t>
      </w:r>
      <w:r w:rsidR="001371FB" w:rsidRPr="00DF7565">
        <w:rPr>
          <w:rFonts w:ascii="Arial" w:eastAsia="Arial" w:hAnsi="Arial" w:cs="Arial"/>
          <w:sz w:val="22"/>
          <w:szCs w:val="22"/>
        </w:rPr>
        <w:t xml:space="preserve">llumina </w:t>
      </w:r>
      <w:proofErr w:type="spellStart"/>
      <w:r w:rsidR="001371FB" w:rsidRPr="00DF7565">
        <w:rPr>
          <w:rFonts w:ascii="Arial" w:eastAsia="Arial" w:hAnsi="Arial" w:cs="Arial"/>
          <w:sz w:val="22"/>
          <w:szCs w:val="22"/>
        </w:rPr>
        <w:t>NextSeq</w:t>
      </w:r>
      <w:proofErr w:type="spellEnd"/>
      <w:r w:rsidR="001371FB" w:rsidRPr="00DF7565">
        <w:rPr>
          <w:rFonts w:ascii="Arial" w:eastAsia="Arial" w:hAnsi="Arial" w:cs="Arial"/>
          <w:sz w:val="22"/>
          <w:szCs w:val="22"/>
        </w:rPr>
        <w:t xml:space="preserve"> 550 sequencing </w:t>
      </w:r>
      <w:r w:rsidRPr="00DF7565">
        <w:rPr>
          <w:rFonts w:ascii="Arial" w:eastAsia="Arial" w:hAnsi="Arial" w:cs="Arial"/>
          <w:sz w:val="22"/>
          <w:szCs w:val="22"/>
        </w:rPr>
        <w:t xml:space="preserve">system for the </w:t>
      </w:r>
      <w:r w:rsidRPr="00DF7565">
        <w:rPr>
          <w:rFonts w:ascii="Arial" w:eastAsia="Arial" w:hAnsi="Arial" w:cs="Arial"/>
          <w:sz w:val="22"/>
          <w:szCs w:val="22"/>
          <w:u w:val="single"/>
        </w:rPr>
        <w:t>Genomics Research Center</w:t>
      </w:r>
    </w:p>
    <w:p w14:paraId="2B7CCA7B" w14:textId="67F42927" w:rsidR="00B92E1C" w:rsidRPr="00DF7565" w:rsidRDefault="2AD6D8FB" w:rsidP="00D614D9">
      <w:pPr>
        <w:ind w:left="720" w:hanging="720"/>
        <w:jc w:val="both"/>
        <w:rPr>
          <w:rFonts w:ascii="Arial" w:hAnsi="Arial" w:cs="Arial"/>
          <w:sz w:val="22"/>
          <w:szCs w:val="22"/>
        </w:rPr>
      </w:pPr>
      <w:r w:rsidRPr="00DF7565">
        <w:rPr>
          <w:rFonts w:ascii="Arial" w:hAnsi="Arial" w:cs="Arial"/>
          <w:sz w:val="22"/>
          <w:szCs w:val="22"/>
        </w:rPr>
        <w:t xml:space="preserve">2019 </w:t>
      </w:r>
      <w:r w:rsidR="00D614D9" w:rsidRPr="00DF7565">
        <w:rPr>
          <w:rFonts w:ascii="Arial" w:eastAsia="Arial" w:hAnsi="Arial" w:cs="Arial"/>
          <w:sz w:val="22"/>
          <w:szCs w:val="22"/>
        </w:rPr>
        <w:t xml:space="preserve">– </w:t>
      </w:r>
      <w:r w:rsidRPr="00DF7565">
        <w:rPr>
          <w:rFonts w:ascii="Arial" w:hAnsi="Arial" w:cs="Arial"/>
          <w:sz w:val="22"/>
          <w:szCs w:val="22"/>
          <w:u w:val="single"/>
        </w:rPr>
        <w:t>Genomics Research Center</w:t>
      </w:r>
      <w:r w:rsidRPr="00DF7565">
        <w:rPr>
          <w:rFonts w:ascii="Arial" w:hAnsi="Arial" w:cs="Arial"/>
          <w:sz w:val="22"/>
          <w:szCs w:val="22"/>
        </w:rPr>
        <w:t xml:space="preserve"> sunsets its Illumina HiSeq2500T DNA sequencer and purchases a new Illumina NextSeq550 DNA Sequencer as its replacement to add flexibility and quicker turnaround time.</w:t>
      </w:r>
    </w:p>
    <w:p w14:paraId="6D709D7C" w14:textId="0BAFA4C8" w:rsidR="00B92E1C" w:rsidRPr="00DF7565" w:rsidRDefault="2AD6D8FB" w:rsidP="00D614D9">
      <w:pPr>
        <w:ind w:left="720" w:hanging="720"/>
        <w:jc w:val="both"/>
        <w:rPr>
          <w:rFonts w:ascii="Arial" w:hAnsi="Arial" w:cs="Arial"/>
          <w:sz w:val="22"/>
          <w:szCs w:val="22"/>
        </w:rPr>
      </w:pPr>
      <w:r w:rsidRPr="00DF7565">
        <w:rPr>
          <w:rFonts w:ascii="Arial" w:hAnsi="Arial" w:cs="Arial"/>
          <w:sz w:val="22"/>
          <w:szCs w:val="22"/>
        </w:rPr>
        <w:t xml:space="preserve">2019 </w:t>
      </w:r>
      <w:r w:rsidR="00D614D9" w:rsidRPr="00DF7565">
        <w:rPr>
          <w:rFonts w:ascii="Arial" w:eastAsia="Arial" w:hAnsi="Arial" w:cs="Arial"/>
          <w:sz w:val="22"/>
          <w:szCs w:val="22"/>
        </w:rPr>
        <w:t xml:space="preserve">– </w:t>
      </w:r>
      <w:r w:rsidRPr="00DF7565">
        <w:rPr>
          <w:rFonts w:ascii="Arial" w:hAnsi="Arial" w:cs="Arial"/>
          <w:sz w:val="22"/>
          <w:szCs w:val="22"/>
          <w:u w:val="single"/>
        </w:rPr>
        <w:t>Genomics Research Center</w:t>
      </w:r>
      <w:r w:rsidRPr="00DF7565">
        <w:rPr>
          <w:rFonts w:ascii="Arial" w:hAnsi="Arial" w:cs="Arial"/>
          <w:sz w:val="22"/>
          <w:szCs w:val="22"/>
        </w:rPr>
        <w:t xml:space="preserve"> increases single-cell genomics capacity and capability with purchase of a full 10X Genomics Chromium Controller</w:t>
      </w:r>
    </w:p>
    <w:p w14:paraId="14567EDB" w14:textId="7DEFFDC4" w:rsidR="00B92E1C" w:rsidRPr="00DF7565" w:rsidRDefault="2AD6D8FB" w:rsidP="00D614D9">
      <w:pPr>
        <w:ind w:left="720" w:hanging="720"/>
        <w:jc w:val="both"/>
        <w:rPr>
          <w:rFonts w:ascii="Arial" w:hAnsi="Arial" w:cs="Arial"/>
          <w:sz w:val="22"/>
          <w:szCs w:val="22"/>
        </w:rPr>
      </w:pPr>
      <w:r w:rsidRPr="00DF7565">
        <w:rPr>
          <w:rFonts w:ascii="Arial" w:hAnsi="Arial" w:cs="Arial"/>
          <w:sz w:val="22"/>
          <w:szCs w:val="22"/>
        </w:rPr>
        <w:t xml:space="preserve">2019 </w:t>
      </w:r>
      <w:r w:rsidR="00D614D9" w:rsidRPr="00DF7565">
        <w:rPr>
          <w:rFonts w:ascii="Arial" w:eastAsia="Arial" w:hAnsi="Arial" w:cs="Arial"/>
          <w:sz w:val="22"/>
          <w:szCs w:val="22"/>
        </w:rPr>
        <w:t xml:space="preserve">– </w:t>
      </w:r>
      <w:r w:rsidRPr="00DF7565">
        <w:rPr>
          <w:rFonts w:ascii="Arial" w:hAnsi="Arial" w:cs="Arial"/>
          <w:sz w:val="22"/>
          <w:szCs w:val="22"/>
          <w:u w:val="single"/>
        </w:rPr>
        <w:t>Genomics Research Center</w:t>
      </w:r>
      <w:r w:rsidRPr="00DF7565">
        <w:rPr>
          <w:rFonts w:ascii="Arial" w:hAnsi="Arial" w:cs="Arial"/>
          <w:sz w:val="22"/>
          <w:szCs w:val="22"/>
        </w:rPr>
        <w:t xml:space="preserve"> increases NGS library construction capacity with purchase of a Perkin Elmer </w:t>
      </w:r>
      <w:proofErr w:type="spellStart"/>
      <w:r w:rsidRPr="00DF7565">
        <w:rPr>
          <w:rFonts w:ascii="Arial" w:hAnsi="Arial" w:cs="Arial"/>
          <w:sz w:val="22"/>
          <w:szCs w:val="22"/>
        </w:rPr>
        <w:t>SciClone</w:t>
      </w:r>
      <w:proofErr w:type="spellEnd"/>
      <w:r w:rsidRPr="00DF7565">
        <w:rPr>
          <w:rFonts w:ascii="Arial" w:hAnsi="Arial" w:cs="Arial"/>
          <w:sz w:val="22"/>
          <w:szCs w:val="22"/>
        </w:rPr>
        <w:t xml:space="preserve"> liquid handler for automated library construction</w:t>
      </w:r>
    </w:p>
    <w:p w14:paraId="7861DE6A" w14:textId="5DF83809" w:rsidR="001E6637" w:rsidRPr="00DF7565" w:rsidRDefault="001E6637" w:rsidP="00D614D9">
      <w:pPr>
        <w:ind w:left="720" w:hanging="720"/>
        <w:jc w:val="both"/>
        <w:rPr>
          <w:rFonts w:ascii="Arial" w:hAnsi="Arial" w:cs="Arial"/>
          <w:sz w:val="22"/>
          <w:szCs w:val="22"/>
        </w:rPr>
      </w:pPr>
      <w:r w:rsidRPr="00DF7565">
        <w:rPr>
          <w:rFonts w:ascii="Arial" w:hAnsi="Arial" w:cs="Arial"/>
          <w:sz w:val="22"/>
          <w:szCs w:val="22"/>
        </w:rPr>
        <w:t xml:space="preserve">2020 – </w:t>
      </w:r>
      <w:r w:rsidRPr="00DF7565">
        <w:rPr>
          <w:rFonts w:ascii="Arial" w:hAnsi="Arial" w:cs="Arial"/>
          <w:sz w:val="22"/>
          <w:szCs w:val="22"/>
          <w:u w:val="single"/>
        </w:rPr>
        <w:t>Flow Cytometry Resource</w:t>
      </w:r>
      <w:r w:rsidRPr="00DF7565">
        <w:rPr>
          <w:rFonts w:ascii="Arial" w:hAnsi="Arial" w:cs="Arial"/>
          <w:sz w:val="22"/>
          <w:szCs w:val="22"/>
        </w:rPr>
        <w:t xml:space="preserve"> upgrades to the Helios mass cytometer with institutional funds. Installed January 2021</w:t>
      </w:r>
    </w:p>
    <w:p w14:paraId="168A98E6" w14:textId="49F7A2FE" w:rsidR="00A37A84" w:rsidRPr="00DF7565" w:rsidRDefault="00A37A84" w:rsidP="00D614D9">
      <w:pPr>
        <w:ind w:left="720" w:hanging="720"/>
        <w:rPr>
          <w:rFonts w:ascii="Arial" w:hAnsi="Arial" w:cs="Arial"/>
          <w:sz w:val="22"/>
          <w:szCs w:val="22"/>
        </w:rPr>
      </w:pPr>
      <w:r w:rsidRPr="00DF7565">
        <w:rPr>
          <w:rFonts w:ascii="Arial" w:hAnsi="Arial" w:cs="Arial"/>
          <w:sz w:val="22"/>
          <w:szCs w:val="22"/>
        </w:rPr>
        <w:t>2021</w:t>
      </w:r>
      <w:r w:rsidR="00D614D9">
        <w:rPr>
          <w:rFonts w:ascii="Arial" w:hAnsi="Arial" w:cs="Arial"/>
          <w:sz w:val="22"/>
          <w:szCs w:val="22"/>
        </w:rPr>
        <w:t xml:space="preserve"> - </w:t>
      </w:r>
      <w:r w:rsidRPr="00DF7565">
        <w:rPr>
          <w:rFonts w:ascii="Arial" w:hAnsi="Arial" w:cs="Arial"/>
          <w:sz w:val="22"/>
          <w:szCs w:val="22"/>
        </w:rPr>
        <w:t xml:space="preserve">The Shared Resource Laboratories are consolidated into the </w:t>
      </w:r>
      <w:r w:rsidRPr="00D614D9">
        <w:rPr>
          <w:rFonts w:ascii="Arial" w:hAnsi="Arial" w:cs="Arial"/>
          <w:sz w:val="22"/>
          <w:szCs w:val="22"/>
          <w:u w:val="single"/>
        </w:rPr>
        <w:t>Center for Advanced Research Technologies.</w:t>
      </w:r>
      <w:r w:rsidRPr="00DF7565">
        <w:rPr>
          <w:rFonts w:ascii="Arial" w:hAnsi="Arial" w:cs="Arial"/>
          <w:sz w:val="22"/>
          <w:szCs w:val="22"/>
        </w:rPr>
        <w:t xml:space="preserve"> </w:t>
      </w:r>
    </w:p>
    <w:p w14:paraId="5D2E1453" w14:textId="22777C9F" w:rsidR="00917FA2" w:rsidRPr="00DF7565" w:rsidRDefault="00917FA2" w:rsidP="00D614D9">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Electron Microscopy Resource</w:t>
      </w:r>
      <w:r w:rsidRPr="00DF7565">
        <w:rPr>
          <w:rFonts w:ascii="Arial" w:hAnsi="Arial" w:cs="Arial"/>
          <w:sz w:val="22"/>
          <w:szCs w:val="22"/>
        </w:rPr>
        <w:t xml:space="preserve"> installs a new Leica ultramicrotome with institutional funds. </w:t>
      </w:r>
    </w:p>
    <w:p w14:paraId="62D70A48" w14:textId="76F3F626" w:rsidR="001E6637" w:rsidRPr="00DF7565" w:rsidRDefault="001E6637" w:rsidP="00D614D9">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Flow Cytometry Resource</w:t>
      </w:r>
      <w:r w:rsidRPr="00DF7565">
        <w:rPr>
          <w:rFonts w:ascii="Arial" w:hAnsi="Arial" w:cs="Arial"/>
          <w:sz w:val="22"/>
          <w:szCs w:val="22"/>
        </w:rPr>
        <w:t xml:space="preserve"> acquires the BD Bioscience Symphony A1 flow cytometer with institutional funds.</w:t>
      </w:r>
    </w:p>
    <w:p w14:paraId="08371794" w14:textId="59DF7C9A" w:rsidR="001E6637" w:rsidRPr="00DF7565" w:rsidRDefault="001E6637" w:rsidP="00D614D9">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 xml:space="preserve">Center for Light Microscopy and </w:t>
      </w:r>
      <w:proofErr w:type="spellStart"/>
      <w:r w:rsidRPr="00DF7565">
        <w:rPr>
          <w:rFonts w:ascii="Arial" w:hAnsi="Arial" w:cs="Arial"/>
          <w:sz w:val="22"/>
          <w:szCs w:val="22"/>
          <w:u w:val="single"/>
        </w:rPr>
        <w:t>Nanoscopy</w:t>
      </w:r>
      <w:proofErr w:type="spellEnd"/>
      <w:r w:rsidRPr="00DF7565">
        <w:rPr>
          <w:rFonts w:ascii="Arial" w:hAnsi="Arial" w:cs="Arial"/>
          <w:sz w:val="22"/>
          <w:szCs w:val="22"/>
        </w:rPr>
        <w:t xml:space="preserve"> acquires a Leica Stellaris confocal microscope with white light laser using institutional funds. Installed March 2022</w:t>
      </w:r>
    </w:p>
    <w:p w14:paraId="46B967AC" w14:textId="2CBE7526" w:rsidR="001E6637" w:rsidRPr="00DF7565" w:rsidRDefault="001E6637" w:rsidP="00D614D9">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Flow Cytometry Resource</w:t>
      </w:r>
      <w:r w:rsidRPr="00DF7565">
        <w:rPr>
          <w:rFonts w:ascii="Arial" w:hAnsi="Arial" w:cs="Arial"/>
          <w:sz w:val="22"/>
          <w:szCs w:val="22"/>
        </w:rPr>
        <w:t xml:space="preserve"> acquires a </w:t>
      </w:r>
      <w:r w:rsidR="00717969" w:rsidRPr="00DF7565">
        <w:rPr>
          <w:rFonts w:ascii="Arial" w:hAnsi="Arial" w:cs="Arial"/>
          <w:sz w:val="22"/>
          <w:szCs w:val="22"/>
        </w:rPr>
        <w:t xml:space="preserve">5-laser </w:t>
      </w:r>
      <w:proofErr w:type="spellStart"/>
      <w:r w:rsidR="00717969" w:rsidRPr="00DF7565">
        <w:rPr>
          <w:rFonts w:ascii="Arial" w:hAnsi="Arial" w:cs="Arial"/>
          <w:sz w:val="22"/>
          <w:szCs w:val="22"/>
        </w:rPr>
        <w:t>Cytek</w:t>
      </w:r>
      <w:proofErr w:type="spellEnd"/>
      <w:r w:rsidR="00717969" w:rsidRPr="00DF7565">
        <w:rPr>
          <w:rFonts w:ascii="Arial" w:hAnsi="Arial" w:cs="Arial"/>
          <w:sz w:val="22"/>
          <w:szCs w:val="22"/>
        </w:rPr>
        <w:t xml:space="preserve"> Aurora Spectral Analyzer via a New York State Grant. </w:t>
      </w:r>
    </w:p>
    <w:p w14:paraId="2488B7EA" w14:textId="02A91A74" w:rsidR="00507BC7" w:rsidRPr="00DF7565" w:rsidRDefault="00507BC7" w:rsidP="00D614D9">
      <w:pPr>
        <w:ind w:left="720" w:hanging="720"/>
        <w:rPr>
          <w:rFonts w:ascii="Arial" w:hAnsi="Arial" w:cs="Arial"/>
          <w:sz w:val="22"/>
          <w:szCs w:val="22"/>
        </w:rPr>
      </w:pPr>
      <w:r w:rsidRPr="00DF7565">
        <w:rPr>
          <w:rFonts w:ascii="Arial" w:hAnsi="Arial" w:cs="Arial"/>
          <w:sz w:val="22"/>
          <w:szCs w:val="22"/>
        </w:rPr>
        <w:t xml:space="preserve">2021 </w:t>
      </w:r>
      <w:proofErr w:type="gramStart"/>
      <w:r w:rsidR="00D614D9" w:rsidRPr="00DF7565">
        <w:rPr>
          <w:rFonts w:ascii="Arial" w:eastAsia="Arial" w:hAnsi="Arial" w:cs="Arial"/>
          <w:sz w:val="22"/>
          <w:szCs w:val="22"/>
        </w:rPr>
        <w:t xml:space="preserve">– </w:t>
      </w:r>
      <w:r w:rsidRPr="00DF7565">
        <w:rPr>
          <w:rFonts w:ascii="Arial" w:hAnsi="Arial" w:cs="Arial"/>
          <w:sz w:val="22"/>
          <w:szCs w:val="22"/>
        </w:rPr>
        <w:t xml:space="preserve"> </w:t>
      </w:r>
      <w:r w:rsidRPr="00DF7565">
        <w:rPr>
          <w:rFonts w:ascii="Arial" w:hAnsi="Arial" w:cs="Arial"/>
          <w:sz w:val="22"/>
          <w:szCs w:val="22"/>
          <w:u w:val="single"/>
        </w:rPr>
        <w:t>Genomics</w:t>
      </w:r>
      <w:proofErr w:type="gramEnd"/>
      <w:r w:rsidRPr="00DF7565">
        <w:rPr>
          <w:rFonts w:ascii="Arial" w:hAnsi="Arial" w:cs="Arial"/>
          <w:sz w:val="22"/>
          <w:szCs w:val="22"/>
          <w:u w:val="single"/>
        </w:rPr>
        <w:t xml:space="preserve"> Research Center</w:t>
      </w:r>
      <w:r w:rsidRPr="00DF7565">
        <w:rPr>
          <w:rFonts w:ascii="Arial" w:hAnsi="Arial" w:cs="Arial"/>
          <w:sz w:val="22"/>
          <w:szCs w:val="22"/>
        </w:rPr>
        <w:t xml:space="preserve"> upgrades nucleic acid QA/QC technologies with acquisition of a new Agilent </w:t>
      </w:r>
      <w:proofErr w:type="spellStart"/>
      <w:r w:rsidRPr="00DF7565">
        <w:rPr>
          <w:rFonts w:ascii="Arial" w:hAnsi="Arial" w:cs="Arial"/>
          <w:sz w:val="22"/>
          <w:szCs w:val="22"/>
        </w:rPr>
        <w:t>TapeStation</w:t>
      </w:r>
      <w:proofErr w:type="spellEnd"/>
      <w:r w:rsidRPr="00DF7565">
        <w:rPr>
          <w:rFonts w:ascii="Arial" w:hAnsi="Arial" w:cs="Arial"/>
          <w:sz w:val="22"/>
          <w:szCs w:val="22"/>
        </w:rPr>
        <w:t xml:space="preserve"> 4200 system</w:t>
      </w:r>
    </w:p>
    <w:p w14:paraId="2C04512B" w14:textId="3F0B2263" w:rsidR="00507BC7" w:rsidRPr="00DF7565" w:rsidRDefault="00507BC7" w:rsidP="00D614D9">
      <w:pPr>
        <w:ind w:left="720" w:hanging="720"/>
        <w:rPr>
          <w:rFonts w:ascii="Arial" w:hAnsi="Arial" w:cs="Arial"/>
          <w:sz w:val="22"/>
          <w:szCs w:val="22"/>
        </w:rPr>
      </w:pPr>
      <w:r w:rsidRPr="00DF7565">
        <w:rPr>
          <w:rFonts w:ascii="Arial" w:hAnsi="Arial" w:cs="Arial"/>
          <w:sz w:val="22"/>
          <w:szCs w:val="22"/>
        </w:rPr>
        <w:t xml:space="preserve">2021 </w:t>
      </w:r>
      <w:proofErr w:type="gramStart"/>
      <w:r w:rsidR="00D614D9" w:rsidRPr="00DF7565">
        <w:rPr>
          <w:rFonts w:ascii="Arial" w:eastAsia="Arial" w:hAnsi="Arial" w:cs="Arial"/>
          <w:sz w:val="22"/>
          <w:szCs w:val="22"/>
        </w:rPr>
        <w:t xml:space="preserve">– </w:t>
      </w:r>
      <w:r w:rsidRPr="00DF7565">
        <w:rPr>
          <w:rFonts w:ascii="Arial" w:hAnsi="Arial" w:cs="Arial"/>
          <w:sz w:val="22"/>
          <w:szCs w:val="22"/>
        </w:rPr>
        <w:t xml:space="preserve"> </w:t>
      </w:r>
      <w:r w:rsidRPr="00DF7565">
        <w:rPr>
          <w:rFonts w:ascii="Arial" w:hAnsi="Arial" w:cs="Arial"/>
          <w:sz w:val="22"/>
          <w:szCs w:val="22"/>
          <w:u w:val="single"/>
        </w:rPr>
        <w:t>Genomics</w:t>
      </w:r>
      <w:proofErr w:type="gramEnd"/>
      <w:r w:rsidRPr="00DF7565">
        <w:rPr>
          <w:rFonts w:ascii="Arial" w:hAnsi="Arial" w:cs="Arial"/>
          <w:sz w:val="22"/>
          <w:szCs w:val="22"/>
          <w:u w:val="single"/>
        </w:rPr>
        <w:t xml:space="preserve"> Research Center</w:t>
      </w:r>
      <w:r w:rsidRPr="00DF7565">
        <w:rPr>
          <w:rFonts w:ascii="Arial" w:hAnsi="Arial" w:cs="Arial"/>
          <w:sz w:val="22"/>
          <w:szCs w:val="22"/>
        </w:rPr>
        <w:t xml:space="preserve"> diversifies spatial transcriptomics service offering with purchase of a </w:t>
      </w:r>
      <w:proofErr w:type="spellStart"/>
      <w:r w:rsidRPr="00DF7565">
        <w:rPr>
          <w:rFonts w:ascii="Arial" w:hAnsi="Arial" w:cs="Arial"/>
          <w:sz w:val="22"/>
          <w:szCs w:val="22"/>
        </w:rPr>
        <w:t>NanoString</w:t>
      </w:r>
      <w:proofErr w:type="spellEnd"/>
      <w:r w:rsidRPr="00DF7565">
        <w:rPr>
          <w:rFonts w:ascii="Arial" w:hAnsi="Arial" w:cs="Arial"/>
          <w:sz w:val="22"/>
          <w:szCs w:val="22"/>
        </w:rPr>
        <w:t xml:space="preserve"> </w:t>
      </w:r>
      <w:proofErr w:type="spellStart"/>
      <w:r w:rsidRPr="00DF7565">
        <w:rPr>
          <w:rFonts w:ascii="Arial" w:hAnsi="Arial" w:cs="Arial"/>
          <w:sz w:val="22"/>
          <w:szCs w:val="22"/>
        </w:rPr>
        <w:t>GeoMx</w:t>
      </w:r>
      <w:proofErr w:type="spellEnd"/>
      <w:r w:rsidRPr="00DF7565">
        <w:rPr>
          <w:rFonts w:ascii="Arial" w:hAnsi="Arial" w:cs="Arial"/>
          <w:sz w:val="22"/>
          <w:szCs w:val="22"/>
        </w:rPr>
        <w:t xml:space="preserve"> spatial profiler platform</w:t>
      </w:r>
    </w:p>
    <w:p w14:paraId="3CAAAB33" w14:textId="24CCE3DD" w:rsidR="00507BC7" w:rsidRPr="00DF7565" w:rsidRDefault="00507BC7" w:rsidP="00D614D9">
      <w:pPr>
        <w:ind w:left="720" w:hanging="720"/>
        <w:rPr>
          <w:rFonts w:ascii="Arial" w:hAnsi="Arial" w:cs="Arial"/>
          <w:sz w:val="22"/>
          <w:szCs w:val="22"/>
        </w:rPr>
      </w:pPr>
      <w:r w:rsidRPr="00DF7565">
        <w:rPr>
          <w:rFonts w:ascii="Arial" w:hAnsi="Arial" w:cs="Arial"/>
          <w:sz w:val="22"/>
          <w:szCs w:val="22"/>
        </w:rPr>
        <w:t xml:space="preserve">2022 </w:t>
      </w:r>
      <w:proofErr w:type="gramStart"/>
      <w:r w:rsidR="00D614D9" w:rsidRPr="00DF7565">
        <w:rPr>
          <w:rFonts w:ascii="Arial" w:eastAsia="Arial" w:hAnsi="Arial" w:cs="Arial"/>
          <w:sz w:val="22"/>
          <w:szCs w:val="22"/>
        </w:rPr>
        <w:t xml:space="preserve">– </w:t>
      </w:r>
      <w:r w:rsidRPr="00DF7565">
        <w:rPr>
          <w:rFonts w:ascii="Arial" w:hAnsi="Arial" w:cs="Arial"/>
          <w:sz w:val="22"/>
          <w:szCs w:val="22"/>
        </w:rPr>
        <w:t xml:space="preserve"> </w:t>
      </w:r>
      <w:r w:rsidRPr="00DF7565">
        <w:rPr>
          <w:rFonts w:ascii="Arial" w:hAnsi="Arial" w:cs="Arial"/>
          <w:sz w:val="22"/>
          <w:szCs w:val="22"/>
          <w:u w:val="single"/>
        </w:rPr>
        <w:t>Genomics</w:t>
      </w:r>
      <w:proofErr w:type="gramEnd"/>
      <w:r w:rsidRPr="00DF7565">
        <w:rPr>
          <w:rFonts w:ascii="Arial" w:hAnsi="Arial" w:cs="Arial"/>
          <w:sz w:val="22"/>
          <w:szCs w:val="22"/>
          <w:u w:val="single"/>
        </w:rPr>
        <w:t xml:space="preserve"> Research Center</w:t>
      </w:r>
      <w:r w:rsidRPr="00DF7565">
        <w:rPr>
          <w:rFonts w:ascii="Arial" w:hAnsi="Arial" w:cs="Arial"/>
          <w:sz w:val="22"/>
          <w:szCs w:val="22"/>
        </w:rPr>
        <w:t xml:space="preserve"> upgrades high-performance computing infrastructure with purchase of 57 state-of-the-art compute nodes</w:t>
      </w:r>
    </w:p>
    <w:p w14:paraId="7C970735" w14:textId="6DE841B1" w:rsidR="00DF7565" w:rsidRDefault="00DF7565" w:rsidP="00D614D9">
      <w:pPr>
        <w:ind w:left="720" w:hanging="720"/>
        <w:rPr>
          <w:rFonts w:ascii="Arial" w:hAnsi="Arial" w:cs="Arial"/>
          <w:sz w:val="22"/>
          <w:szCs w:val="22"/>
        </w:rPr>
      </w:pPr>
      <w:r w:rsidRPr="00DF7565">
        <w:rPr>
          <w:rFonts w:ascii="Arial" w:hAnsi="Arial" w:cs="Arial"/>
          <w:sz w:val="22"/>
          <w:szCs w:val="22"/>
        </w:rPr>
        <w:t xml:space="preserve">2022 – </w:t>
      </w:r>
      <w:r w:rsidRPr="00DF7565">
        <w:rPr>
          <w:rFonts w:ascii="Arial" w:hAnsi="Arial" w:cs="Arial"/>
          <w:sz w:val="22"/>
          <w:szCs w:val="22"/>
          <w:u w:val="single"/>
        </w:rPr>
        <w:t>Genomics Research Center</w:t>
      </w:r>
      <w:r w:rsidRPr="00DF7565">
        <w:rPr>
          <w:rFonts w:ascii="Arial" w:hAnsi="Arial" w:cs="Arial"/>
          <w:sz w:val="22"/>
          <w:szCs w:val="22"/>
        </w:rPr>
        <w:t xml:space="preserve"> launches burst capable Cloud computing infrastructure (AWS, AZURE) in partnership with CIRC to significantly reduce data analysis time and explore AI/ML methodology for advanced bioinformatic analyses</w:t>
      </w:r>
    </w:p>
    <w:p w14:paraId="022D1A37" w14:textId="5CF3CFEB" w:rsidR="00CF590D" w:rsidRDefault="00CF590D" w:rsidP="00D614D9">
      <w:pPr>
        <w:ind w:left="720" w:hanging="720"/>
        <w:rPr>
          <w:rFonts w:ascii="Arial" w:hAnsi="Arial" w:cs="Arial"/>
          <w:sz w:val="22"/>
          <w:szCs w:val="22"/>
        </w:rPr>
      </w:pPr>
      <w:r>
        <w:rPr>
          <w:rFonts w:ascii="Arial" w:hAnsi="Arial" w:cs="Arial"/>
          <w:sz w:val="22"/>
          <w:szCs w:val="22"/>
        </w:rPr>
        <w:lastRenderedPageBreak/>
        <w:t xml:space="preserve">2022 </w:t>
      </w:r>
      <w:proofErr w:type="gramStart"/>
      <w:r w:rsidR="00D614D9" w:rsidRPr="00DF7565">
        <w:rPr>
          <w:rFonts w:ascii="Arial" w:eastAsia="Arial" w:hAnsi="Arial" w:cs="Arial"/>
          <w:sz w:val="22"/>
          <w:szCs w:val="22"/>
        </w:rPr>
        <w:t xml:space="preserve">– </w:t>
      </w:r>
      <w:r>
        <w:rPr>
          <w:rFonts w:ascii="Arial" w:hAnsi="Arial" w:cs="Arial"/>
          <w:sz w:val="22"/>
          <w:szCs w:val="22"/>
        </w:rPr>
        <w:t xml:space="preserve"> </w:t>
      </w:r>
      <w:r w:rsidRPr="00CF590D">
        <w:rPr>
          <w:rFonts w:ascii="Arial" w:hAnsi="Arial" w:cs="Arial"/>
          <w:sz w:val="22"/>
          <w:szCs w:val="22"/>
        </w:rPr>
        <w:t>NIH</w:t>
      </w:r>
      <w:proofErr w:type="gramEnd"/>
      <w:r w:rsidRPr="00CF590D">
        <w:rPr>
          <w:rFonts w:ascii="Arial" w:hAnsi="Arial" w:cs="Arial"/>
          <w:sz w:val="22"/>
          <w:szCs w:val="22"/>
        </w:rPr>
        <w:t xml:space="preserve"> S10 grant (PI: Thomas) for the </w:t>
      </w:r>
      <w:r w:rsidR="003F665A">
        <w:rPr>
          <w:rFonts w:ascii="Arial" w:hAnsi="Arial" w:cs="Arial"/>
          <w:sz w:val="22"/>
          <w:szCs w:val="22"/>
        </w:rPr>
        <w:t>a</w:t>
      </w:r>
      <w:r w:rsidRPr="00CF590D">
        <w:rPr>
          <w:rFonts w:ascii="Arial" w:hAnsi="Arial" w:cs="Arial"/>
          <w:sz w:val="22"/>
          <w:szCs w:val="22"/>
        </w:rPr>
        <w:t xml:space="preserve">cquisition of the </w:t>
      </w:r>
      <w:proofErr w:type="spellStart"/>
      <w:r w:rsidRPr="00CF590D">
        <w:rPr>
          <w:rFonts w:ascii="Arial" w:hAnsi="Arial" w:cs="Arial"/>
          <w:sz w:val="22"/>
          <w:szCs w:val="22"/>
        </w:rPr>
        <w:t>Luxendo</w:t>
      </w:r>
      <w:proofErr w:type="spellEnd"/>
      <w:r w:rsidRPr="00CF590D">
        <w:rPr>
          <w:rFonts w:ascii="Arial" w:hAnsi="Arial" w:cs="Arial"/>
          <w:sz w:val="22"/>
          <w:szCs w:val="22"/>
        </w:rPr>
        <w:t xml:space="preserve"> </w:t>
      </w:r>
      <w:proofErr w:type="spellStart"/>
      <w:r w:rsidRPr="00CF590D">
        <w:rPr>
          <w:rFonts w:ascii="Arial" w:hAnsi="Arial" w:cs="Arial"/>
          <w:sz w:val="22"/>
          <w:szCs w:val="22"/>
        </w:rPr>
        <w:t>MuVi</w:t>
      </w:r>
      <w:proofErr w:type="spellEnd"/>
      <w:r w:rsidRPr="00CF590D">
        <w:rPr>
          <w:rFonts w:ascii="Arial" w:hAnsi="Arial" w:cs="Arial"/>
          <w:sz w:val="22"/>
          <w:szCs w:val="22"/>
        </w:rPr>
        <w:t xml:space="preserve"> Light Sheet Microscope for the </w:t>
      </w:r>
      <w:r w:rsidR="00366102" w:rsidRPr="00366102">
        <w:rPr>
          <w:rFonts w:ascii="Arial" w:hAnsi="Arial" w:cs="Arial"/>
          <w:sz w:val="22"/>
          <w:szCs w:val="22"/>
          <w:u w:val="single"/>
        </w:rPr>
        <w:t>Center for Advanced</w:t>
      </w:r>
      <w:r w:rsidRPr="00366102">
        <w:rPr>
          <w:rFonts w:ascii="Arial" w:hAnsi="Arial" w:cs="Arial"/>
          <w:sz w:val="22"/>
          <w:szCs w:val="22"/>
          <w:u w:val="single"/>
        </w:rPr>
        <w:t xml:space="preserve"> Light Microscopy </w:t>
      </w:r>
      <w:r w:rsidR="00366102" w:rsidRPr="00366102">
        <w:rPr>
          <w:rFonts w:ascii="Arial" w:hAnsi="Arial" w:cs="Arial"/>
          <w:sz w:val="22"/>
          <w:szCs w:val="22"/>
          <w:u w:val="single"/>
        </w:rPr>
        <w:t xml:space="preserve">and </w:t>
      </w:r>
      <w:proofErr w:type="spellStart"/>
      <w:r w:rsidR="00366102" w:rsidRPr="00366102">
        <w:rPr>
          <w:rFonts w:ascii="Arial" w:hAnsi="Arial" w:cs="Arial"/>
          <w:sz w:val="22"/>
          <w:szCs w:val="22"/>
          <w:u w:val="single"/>
        </w:rPr>
        <w:t>Nanoscopy</w:t>
      </w:r>
      <w:proofErr w:type="spellEnd"/>
      <w:r w:rsidRPr="00CF590D">
        <w:rPr>
          <w:rFonts w:ascii="Arial" w:hAnsi="Arial" w:cs="Arial"/>
          <w:sz w:val="22"/>
          <w:szCs w:val="22"/>
        </w:rPr>
        <w:t xml:space="preserve">. Installation </w:t>
      </w:r>
      <w:proofErr w:type="gramStart"/>
      <w:r w:rsidRPr="00CF590D">
        <w:rPr>
          <w:rFonts w:ascii="Arial" w:hAnsi="Arial" w:cs="Arial"/>
          <w:sz w:val="22"/>
          <w:szCs w:val="22"/>
        </w:rPr>
        <w:t>March,</w:t>
      </w:r>
      <w:proofErr w:type="gramEnd"/>
      <w:r w:rsidRPr="00CF590D">
        <w:rPr>
          <w:rFonts w:ascii="Arial" w:hAnsi="Arial" w:cs="Arial"/>
          <w:sz w:val="22"/>
          <w:szCs w:val="22"/>
        </w:rPr>
        <w:t xml:space="preserve"> 2023</w:t>
      </w:r>
    </w:p>
    <w:p w14:paraId="46DD38B8" w14:textId="668F6741" w:rsidR="003F665A" w:rsidRDefault="003F665A" w:rsidP="00D614D9">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Flow Cytometry Resource</w:t>
      </w:r>
      <w:r>
        <w:rPr>
          <w:rFonts w:ascii="Arial" w:hAnsi="Arial" w:cs="Arial"/>
          <w:sz w:val="22"/>
          <w:szCs w:val="22"/>
        </w:rPr>
        <w:t xml:space="preserve"> acquires the Luminex </w:t>
      </w:r>
      <w:proofErr w:type="spellStart"/>
      <w:r>
        <w:rPr>
          <w:rFonts w:ascii="Arial" w:hAnsi="Arial" w:cs="Arial"/>
          <w:sz w:val="22"/>
          <w:szCs w:val="22"/>
        </w:rPr>
        <w:t>Amnis</w:t>
      </w:r>
      <w:proofErr w:type="spellEnd"/>
      <w:r>
        <w:rPr>
          <w:rFonts w:ascii="Arial" w:hAnsi="Arial" w:cs="Arial"/>
          <w:sz w:val="22"/>
          <w:szCs w:val="22"/>
        </w:rPr>
        <w:t xml:space="preserve"> </w:t>
      </w:r>
      <w:proofErr w:type="spellStart"/>
      <w:r>
        <w:rPr>
          <w:rFonts w:ascii="Arial" w:hAnsi="Arial" w:cs="Arial"/>
          <w:sz w:val="22"/>
          <w:szCs w:val="22"/>
        </w:rPr>
        <w:t>ImagestreamX</w:t>
      </w:r>
      <w:proofErr w:type="spellEnd"/>
      <w:r>
        <w:rPr>
          <w:rFonts w:ascii="Arial" w:hAnsi="Arial" w:cs="Arial"/>
          <w:sz w:val="22"/>
          <w:szCs w:val="22"/>
        </w:rPr>
        <w:t xml:space="preserve"> Gen2 with </w:t>
      </w:r>
      <w:proofErr w:type="spellStart"/>
      <w:r>
        <w:rPr>
          <w:rFonts w:ascii="Arial" w:hAnsi="Arial" w:cs="Arial"/>
          <w:sz w:val="22"/>
          <w:szCs w:val="22"/>
        </w:rPr>
        <w:t>NYFirst</w:t>
      </w:r>
      <w:proofErr w:type="spellEnd"/>
      <w:r>
        <w:rPr>
          <w:rFonts w:ascii="Arial" w:hAnsi="Arial" w:cs="Arial"/>
          <w:sz w:val="22"/>
          <w:szCs w:val="22"/>
        </w:rPr>
        <w:t xml:space="preserve"> grant and institutional funds</w:t>
      </w:r>
    </w:p>
    <w:p w14:paraId="73E4C405" w14:textId="107C4E1B" w:rsidR="00EE1D26" w:rsidRDefault="00EE1D26" w:rsidP="00D614D9">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Flow Cytometry Resource</w:t>
      </w:r>
      <w:r>
        <w:rPr>
          <w:rFonts w:ascii="Arial" w:hAnsi="Arial" w:cs="Arial"/>
          <w:sz w:val="22"/>
          <w:szCs w:val="22"/>
        </w:rPr>
        <w:t xml:space="preserve"> acquires the BD Biosciences FACSymphony A1 with institutional funds</w:t>
      </w:r>
      <w:r w:rsidR="00D614D9">
        <w:rPr>
          <w:rFonts w:ascii="Arial" w:hAnsi="Arial" w:cs="Arial"/>
          <w:sz w:val="22"/>
          <w:szCs w:val="22"/>
        </w:rPr>
        <w:t>.</w:t>
      </w:r>
    </w:p>
    <w:p w14:paraId="5047CCCA" w14:textId="08CB211D" w:rsidR="003F665A" w:rsidRDefault="003F665A" w:rsidP="00D614D9">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Genomics Research Center</w:t>
      </w:r>
      <w:r>
        <w:rPr>
          <w:rFonts w:ascii="Arial" w:hAnsi="Arial" w:cs="Arial"/>
          <w:sz w:val="22"/>
          <w:szCs w:val="22"/>
        </w:rPr>
        <w:t xml:space="preserve"> acquires NextSeq2000 with institutional funds. </w:t>
      </w:r>
    </w:p>
    <w:p w14:paraId="467DC097" w14:textId="44959425" w:rsidR="00ED079C" w:rsidRDefault="00ED079C" w:rsidP="00D614D9">
      <w:pPr>
        <w:ind w:left="720" w:hanging="720"/>
        <w:rPr>
          <w:rFonts w:ascii="Arial" w:hAnsi="Arial" w:cs="Arial"/>
          <w:sz w:val="22"/>
          <w:szCs w:val="22"/>
        </w:rPr>
      </w:pPr>
      <w:r>
        <w:rPr>
          <w:rFonts w:ascii="Arial" w:hAnsi="Arial" w:cs="Arial"/>
          <w:sz w:val="22"/>
          <w:szCs w:val="22"/>
        </w:rPr>
        <w:t xml:space="preserve">2023 – </w:t>
      </w:r>
      <w:r w:rsidRPr="00A45008">
        <w:rPr>
          <w:rFonts w:ascii="Arial" w:hAnsi="Arial" w:cs="Arial"/>
          <w:sz w:val="22"/>
          <w:szCs w:val="22"/>
          <w:u w:val="single"/>
        </w:rPr>
        <w:t>Flow Cytometry Resource</w:t>
      </w:r>
      <w:r>
        <w:rPr>
          <w:rFonts w:ascii="Arial" w:hAnsi="Arial" w:cs="Arial"/>
          <w:sz w:val="22"/>
          <w:szCs w:val="22"/>
        </w:rPr>
        <w:t xml:space="preserve"> acquires </w:t>
      </w:r>
      <w:r w:rsidR="00A45008">
        <w:rPr>
          <w:rFonts w:ascii="Arial" w:hAnsi="Arial" w:cs="Arial"/>
          <w:sz w:val="22"/>
          <w:szCs w:val="22"/>
        </w:rPr>
        <w:t>a second BD Bioscience FACSymphony with institutional funds.</w:t>
      </w:r>
    </w:p>
    <w:p w14:paraId="6EE27CE8" w14:textId="51264799" w:rsidR="00A45008" w:rsidRDefault="00A45008" w:rsidP="00D614D9">
      <w:pPr>
        <w:ind w:left="720" w:hanging="720"/>
        <w:rPr>
          <w:rFonts w:ascii="Arial" w:hAnsi="Arial" w:cs="Arial"/>
          <w:sz w:val="22"/>
          <w:szCs w:val="22"/>
        </w:rPr>
      </w:pPr>
      <w:r>
        <w:rPr>
          <w:rFonts w:ascii="Arial" w:hAnsi="Arial" w:cs="Arial"/>
          <w:sz w:val="22"/>
          <w:szCs w:val="22"/>
        </w:rPr>
        <w:t xml:space="preserve">2023 – </w:t>
      </w:r>
      <w:r w:rsidRPr="00A45008">
        <w:rPr>
          <w:rFonts w:ascii="Arial" w:hAnsi="Arial" w:cs="Arial"/>
          <w:sz w:val="22"/>
          <w:szCs w:val="22"/>
          <w:u w:val="single"/>
        </w:rPr>
        <w:t>Mass Spectrometry Resource</w:t>
      </w:r>
      <w:r>
        <w:rPr>
          <w:rFonts w:ascii="Arial" w:hAnsi="Arial" w:cs="Arial"/>
          <w:sz w:val="22"/>
          <w:szCs w:val="22"/>
        </w:rPr>
        <w:t xml:space="preserve"> acquires the Thermo-Fisher Astral Mass Analyzer with institutional funds.</w:t>
      </w:r>
    </w:p>
    <w:p w14:paraId="05FEC358" w14:textId="3938BFE3" w:rsidR="00A45008" w:rsidRDefault="00A45008" w:rsidP="00D614D9">
      <w:pPr>
        <w:ind w:left="720" w:hanging="720"/>
        <w:rPr>
          <w:rFonts w:ascii="Arial" w:hAnsi="Arial" w:cs="Arial"/>
          <w:sz w:val="22"/>
          <w:szCs w:val="22"/>
        </w:rPr>
      </w:pPr>
      <w:r>
        <w:rPr>
          <w:rFonts w:ascii="Arial" w:hAnsi="Arial" w:cs="Arial"/>
          <w:sz w:val="22"/>
          <w:szCs w:val="22"/>
        </w:rPr>
        <w:t xml:space="preserve">2023 – </w:t>
      </w:r>
      <w:r w:rsidRPr="00A45008">
        <w:rPr>
          <w:rFonts w:ascii="Arial" w:hAnsi="Arial" w:cs="Arial"/>
          <w:sz w:val="22"/>
          <w:szCs w:val="22"/>
          <w:u w:val="single"/>
        </w:rPr>
        <w:t>Genomics Research Center</w:t>
      </w:r>
      <w:r>
        <w:rPr>
          <w:rFonts w:ascii="Arial" w:hAnsi="Arial" w:cs="Arial"/>
          <w:sz w:val="22"/>
          <w:szCs w:val="22"/>
        </w:rPr>
        <w:t xml:space="preserve"> acquires the Illumina </w:t>
      </w:r>
      <w:proofErr w:type="spellStart"/>
      <w:r>
        <w:rPr>
          <w:rFonts w:ascii="Arial" w:hAnsi="Arial" w:cs="Arial"/>
          <w:sz w:val="22"/>
          <w:szCs w:val="22"/>
        </w:rPr>
        <w:t>NovaSeq</w:t>
      </w:r>
      <w:proofErr w:type="spellEnd"/>
      <w:r>
        <w:rPr>
          <w:rFonts w:ascii="Arial" w:hAnsi="Arial" w:cs="Arial"/>
          <w:sz w:val="22"/>
          <w:szCs w:val="22"/>
        </w:rPr>
        <w:t xml:space="preserve"> X plus and </w:t>
      </w:r>
      <w:proofErr w:type="spellStart"/>
      <w:r>
        <w:rPr>
          <w:rFonts w:ascii="Arial" w:hAnsi="Arial" w:cs="Arial"/>
          <w:sz w:val="22"/>
          <w:szCs w:val="22"/>
        </w:rPr>
        <w:t>iScan</w:t>
      </w:r>
      <w:proofErr w:type="spellEnd"/>
      <w:r>
        <w:rPr>
          <w:rFonts w:ascii="Arial" w:hAnsi="Arial" w:cs="Arial"/>
          <w:sz w:val="22"/>
          <w:szCs w:val="22"/>
        </w:rPr>
        <w:t xml:space="preserve"> with institutional funds. Installed February 2024</w:t>
      </w:r>
    </w:p>
    <w:p w14:paraId="5280A188" w14:textId="038664C5" w:rsidR="00745B79" w:rsidRDefault="00745B79" w:rsidP="00D614D9">
      <w:pPr>
        <w:ind w:left="720" w:hanging="720"/>
        <w:rPr>
          <w:rFonts w:ascii="Arial" w:hAnsi="Arial" w:cs="Arial"/>
          <w:sz w:val="22"/>
          <w:szCs w:val="22"/>
        </w:rPr>
      </w:pPr>
      <w:r>
        <w:rPr>
          <w:rFonts w:ascii="Arial" w:hAnsi="Arial" w:cs="Arial"/>
          <w:sz w:val="22"/>
          <w:szCs w:val="22"/>
        </w:rPr>
        <w:t xml:space="preserve">2023 – </w:t>
      </w:r>
      <w:r w:rsidRPr="00745B79">
        <w:rPr>
          <w:rFonts w:ascii="Arial" w:hAnsi="Arial" w:cs="Arial"/>
          <w:sz w:val="22"/>
          <w:szCs w:val="22"/>
          <w:u w:val="single"/>
        </w:rPr>
        <w:t>Genomics Research Center</w:t>
      </w:r>
      <w:r>
        <w:rPr>
          <w:rFonts w:ascii="Arial" w:hAnsi="Arial" w:cs="Arial"/>
          <w:sz w:val="22"/>
          <w:szCs w:val="22"/>
        </w:rPr>
        <w:t xml:space="preserve"> acquires 10X Genomics Xenium.  Installed January 2024</w:t>
      </w:r>
    </w:p>
    <w:p w14:paraId="6E5FBF6B" w14:textId="77134FE7" w:rsidR="00A45008" w:rsidRPr="00CF590D" w:rsidRDefault="00A45008" w:rsidP="00D614D9">
      <w:pPr>
        <w:ind w:left="720" w:hanging="720"/>
        <w:rPr>
          <w:rFonts w:ascii="Arial" w:hAnsi="Arial" w:cs="Arial"/>
          <w:sz w:val="22"/>
          <w:szCs w:val="22"/>
        </w:rPr>
      </w:pPr>
      <w:r>
        <w:rPr>
          <w:rFonts w:ascii="Arial" w:hAnsi="Arial" w:cs="Arial"/>
          <w:sz w:val="22"/>
          <w:szCs w:val="22"/>
        </w:rPr>
        <w:t xml:space="preserve">2023 – </w:t>
      </w:r>
      <w:r w:rsidRPr="00A45008">
        <w:rPr>
          <w:rFonts w:ascii="Arial" w:hAnsi="Arial" w:cs="Arial"/>
          <w:sz w:val="22"/>
          <w:szCs w:val="22"/>
          <w:u w:val="single"/>
        </w:rPr>
        <w:t xml:space="preserve">Center for Light Microscopy and </w:t>
      </w:r>
      <w:proofErr w:type="spellStart"/>
      <w:r w:rsidRPr="00A45008">
        <w:rPr>
          <w:rFonts w:ascii="Arial" w:hAnsi="Arial" w:cs="Arial"/>
          <w:sz w:val="22"/>
          <w:szCs w:val="22"/>
          <w:u w:val="single"/>
        </w:rPr>
        <w:t>Nanoscopy</w:t>
      </w:r>
      <w:proofErr w:type="spellEnd"/>
      <w:r w:rsidRPr="00DF7565">
        <w:rPr>
          <w:rFonts w:ascii="Arial" w:hAnsi="Arial" w:cs="Arial"/>
          <w:sz w:val="22"/>
          <w:szCs w:val="22"/>
        </w:rPr>
        <w:t xml:space="preserve"> acquires a Leica Stellaris confocal microscope with white light laser using institutional funds</w:t>
      </w:r>
      <w:r>
        <w:rPr>
          <w:rFonts w:ascii="Arial" w:hAnsi="Arial" w:cs="Arial"/>
          <w:sz w:val="22"/>
          <w:szCs w:val="22"/>
        </w:rPr>
        <w:t>.  Installed March 2024</w:t>
      </w:r>
    </w:p>
    <w:p w14:paraId="6998C349" w14:textId="3D61A8A4" w:rsidR="00507BC7" w:rsidRDefault="00507BC7" w:rsidP="002023C7">
      <w:pPr>
        <w:ind w:left="720" w:hanging="720"/>
        <w:jc w:val="both"/>
        <w:rPr>
          <w:rFonts w:ascii="Arial" w:hAnsi="Arial" w:cs="Arial"/>
          <w:color w:val="FF0000"/>
          <w:sz w:val="22"/>
          <w:szCs w:val="22"/>
        </w:rPr>
      </w:pPr>
    </w:p>
    <w:p w14:paraId="745F5B17" w14:textId="77777777" w:rsidR="003F665A" w:rsidRDefault="003F665A">
      <w:pPr>
        <w:autoSpaceDE/>
        <w:autoSpaceDN/>
        <w:rPr>
          <w:rFonts w:ascii="Arial" w:hAnsi="Arial" w:cs="Arial"/>
          <w:color w:val="FF0000"/>
          <w:sz w:val="22"/>
          <w:szCs w:val="22"/>
        </w:rPr>
      </w:pPr>
      <w:r>
        <w:rPr>
          <w:rFonts w:ascii="Arial" w:hAnsi="Arial" w:cs="Arial"/>
          <w:color w:val="FF0000"/>
          <w:sz w:val="22"/>
          <w:szCs w:val="22"/>
        </w:rPr>
        <w:br w:type="page"/>
      </w:r>
    </w:p>
    <w:p w14:paraId="6A9B427B" w14:textId="73C1FEF8" w:rsidR="00166F6E" w:rsidRPr="00604927" w:rsidRDefault="00166F6E" w:rsidP="00166F6E">
      <w:pPr>
        <w:spacing w:before="60" w:after="60"/>
        <w:jc w:val="center"/>
        <w:rPr>
          <w:rFonts w:ascii="Arial" w:hAnsi="Arial" w:cs="Arial"/>
          <w:b/>
          <w:sz w:val="22"/>
          <w:szCs w:val="22"/>
          <w:u w:val="single"/>
        </w:rPr>
      </w:pPr>
      <w:r w:rsidRPr="00604927">
        <w:rPr>
          <w:rFonts w:ascii="Arial" w:hAnsi="Arial" w:cs="Arial"/>
          <w:b/>
          <w:sz w:val="22"/>
          <w:szCs w:val="22"/>
          <w:u w:val="single"/>
        </w:rPr>
        <w:lastRenderedPageBreak/>
        <w:t>Shared Resource Laboratories</w:t>
      </w:r>
      <w:r w:rsidR="0038578E" w:rsidRPr="00604927">
        <w:rPr>
          <w:rFonts w:ascii="Arial" w:hAnsi="Arial" w:cs="Arial"/>
          <w:b/>
          <w:sz w:val="22"/>
          <w:szCs w:val="22"/>
          <w:u w:val="single"/>
        </w:rPr>
        <w:t xml:space="preserve"> (part of the Center for Advanced Research Technologies)</w:t>
      </w:r>
    </w:p>
    <w:p w14:paraId="4C34496B" w14:textId="57759BBB" w:rsidR="008C11F6" w:rsidRPr="00604927" w:rsidRDefault="00CD1BF3" w:rsidP="00CD1BF3">
      <w:pPr>
        <w:spacing w:before="60" w:after="60"/>
        <w:jc w:val="both"/>
        <w:rPr>
          <w:rFonts w:ascii="Arial" w:hAnsi="Arial" w:cs="Arial"/>
          <w:sz w:val="22"/>
          <w:szCs w:val="22"/>
        </w:rPr>
      </w:pPr>
      <w:r w:rsidRPr="00604927">
        <w:rPr>
          <w:rFonts w:ascii="Arial" w:hAnsi="Arial" w:cs="Arial"/>
          <w:sz w:val="22"/>
          <w:szCs w:val="22"/>
        </w:rPr>
        <w:t>The UR Medical Center has a number of successful core research facilities that provide services to all researchers at the Medical Center</w:t>
      </w:r>
      <w:r w:rsidR="0041172F">
        <w:rPr>
          <w:rFonts w:ascii="Arial" w:hAnsi="Arial" w:cs="Arial"/>
          <w:sz w:val="22"/>
          <w:szCs w:val="22"/>
        </w:rPr>
        <w:t xml:space="preserve"> as outlined above</w:t>
      </w:r>
      <w:r w:rsidRPr="00604927">
        <w:rPr>
          <w:rFonts w:ascii="Arial" w:hAnsi="Arial" w:cs="Arial"/>
          <w:sz w:val="22"/>
          <w:szCs w:val="22"/>
        </w:rPr>
        <w:t xml:space="preserve">. </w:t>
      </w:r>
      <w:r w:rsidR="0041172F">
        <w:rPr>
          <w:rFonts w:ascii="Arial" w:hAnsi="Arial" w:cs="Arial"/>
          <w:sz w:val="22"/>
          <w:szCs w:val="22"/>
        </w:rPr>
        <w:t>More details on each facility are below:</w:t>
      </w:r>
    </w:p>
    <w:p w14:paraId="39A88B06" w14:textId="1D8C1049" w:rsidR="004432BB" w:rsidRPr="00604927" w:rsidRDefault="004432BB" w:rsidP="004432BB">
      <w:pPr>
        <w:numPr>
          <w:ilvl w:val="0"/>
          <w:numId w:val="33"/>
        </w:numPr>
        <w:spacing w:before="80" w:after="80"/>
        <w:jc w:val="both"/>
        <w:rPr>
          <w:rFonts w:ascii="Arial" w:hAnsi="Arial" w:cs="Arial"/>
          <w:sz w:val="22"/>
          <w:szCs w:val="22"/>
        </w:rPr>
      </w:pPr>
      <w:r w:rsidRPr="00604927">
        <w:rPr>
          <w:rFonts w:ascii="Arial" w:hAnsi="Arial" w:cs="Arial"/>
          <w:b/>
          <w:sz w:val="22"/>
          <w:szCs w:val="22"/>
        </w:rPr>
        <w:t>Biosafety Level 3 (BSL-3) Facility.</w:t>
      </w:r>
      <w:r w:rsidRPr="00604927">
        <w:rPr>
          <w:rFonts w:ascii="Arial" w:hAnsi="Arial" w:cs="Arial"/>
          <w:sz w:val="22"/>
          <w:szCs w:val="22"/>
        </w:rPr>
        <w:t xml:space="preserve"> </w:t>
      </w:r>
      <w:r w:rsidR="00BD29F3" w:rsidRPr="00604927">
        <w:rPr>
          <w:rFonts w:ascii="Arial" w:hAnsi="Arial" w:cs="Arial"/>
          <w:i/>
          <w:sz w:val="22"/>
          <w:szCs w:val="22"/>
          <w:u w:val="single"/>
        </w:rPr>
        <w:t xml:space="preserve">Director: Martin </w:t>
      </w:r>
      <w:proofErr w:type="spellStart"/>
      <w:r w:rsidR="00BD29F3" w:rsidRPr="00604927">
        <w:rPr>
          <w:rFonts w:ascii="Arial" w:hAnsi="Arial" w:cs="Arial"/>
          <w:i/>
          <w:sz w:val="22"/>
          <w:szCs w:val="22"/>
          <w:u w:val="single"/>
        </w:rPr>
        <w:t>Pavelka</w:t>
      </w:r>
      <w:proofErr w:type="spellEnd"/>
      <w:r w:rsidR="00BD29F3" w:rsidRPr="00604927">
        <w:rPr>
          <w:rFonts w:ascii="Arial" w:hAnsi="Arial" w:cs="Arial"/>
          <w:i/>
          <w:sz w:val="22"/>
          <w:szCs w:val="22"/>
          <w:u w:val="single"/>
        </w:rPr>
        <w:t>, Ph.D.</w:t>
      </w:r>
      <w:r w:rsidR="00BD29F3">
        <w:rPr>
          <w:rFonts w:ascii="Arial" w:hAnsi="Arial" w:cs="Arial"/>
          <w:i/>
          <w:sz w:val="22"/>
          <w:szCs w:val="22"/>
          <w:u w:val="single"/>
        </w:rPr>
        <w:t xml:space="preserve"> </w:t>
      </w:r>
      <w:r w:rsidRPr="00604927">
        <w:rPr>
          <w:rFonts w:ascii="Arial" w:hAnsi="Arial" w:cs="Arial"/>
          <w:sz w:val="22"/>
          <w:szCs w:val="22"/>
        </w:rPr>
        <w:t xml:space="preserve">The Biosafety level three facility (BSL-3) is available for the use of any researcher at the university whose work requires manipulation of biological agents which may cause serious or potentially lethal disease </w:t>
      </w:r>
      <w:proofErr w:type="gramStart"/>
      <w:r w:rsidRPr="00604927">
        <w:rPr>
          <w:rFonts w:ascii="Arial" w:hAnsi="Arial" w:cs="Arial"/>
          <w:sz w:val="22"/>
          <w:szCs w:val="22"/>
        </w:rPr>
        <w:t>as a result of</w:t>
      </w:r>
      <w:proofErr w:type="gramEnd"/>
      <w:r w:rsidRPr="00604927">
        <w:rPr>
          <w:rFonts w:ascii="Arial" w:hAnsi="Arial" w:cs="Arial"/>
          <w:sz w:val="22"/>
          <w:szCs w:val="22"/>
        </w:rPr>
        <w:t xml:space="preserve"> exposure by the inhalation route (such as TB). The BSL-3 Core laboratory is a fully self-contained facility and includes 4 biosafety cabinets, several incubators as well as -80 freezers and a liquid nitrogen storage tank. Additional equipment includes a tabletop centrifuge with high and low speed rotors, an inverted microscope (Olympus CK40), a plate reader, a fluorescent imaging system, a </w:t>
      </w:r>
      <w:proofErr w:type="spellStart"/>
      <w:r w:rsidRPr="00604927">
        <w:rPr>
          <w:rFonts w:ascii="Arial" w:hAnsi="Arial" w:cs="Arial"/>
          <w:sz w:val="22"/>
          <w:szCs w:val="22"/>
        </w:rPr>
        <w:t>sonifier</w:t>
      </w:r>
      <w:proofErr w:type="spellEnd"/>
      <w:r w:rsidRPr="00604927">
        <w:rPr>
          <w:rFonts w:ascii="Arial" w:hAnsi="Arial" w:cs="Arial"/>
          <w:sz w:val="22"/>
          <w:szCs w:val="22"/>
        </w:rPr>
        <w:t xml:space="preserve">, visible light spectrophotometer, electroporator, and cell lysis equipment. </w:t>
      </w:r>
    </w:p>
    <w:p w14:paraId="05EB7332" w14:textId="3F57C2BA" w:rsidR="00216279" w:rsidRPr="00216279" w:rsidRDefault="00216279" w:rsidP="00216279">
      <w:pPr>
        <w:pStyle w:val="ListParagraph"/>
        <w:numPr>
          <w:ilvl w:val="0"/>
          <w:numId w:val="19"/>
        </w:numPr>
        <w:tabs>
          <w:tab w:val="left" w:pos="720"/>
        </w:tabs>
        <w:jc w:val="both"/>
        <w:rPr>
          <w:rFonts w:ascii="Arial" w:hAnsi="Arial" w:cs="Arial"/>
          <w:sz w:val="22"/>
          <w:szCs w:val="22"/>
        </w:rPr>
      </w:pPr>
      <w:r w:rsidRPr="00216279">
        <w:rPr>
          <w:rFonts w:ascii="Arial" w:hAnsi="Arial" w:cs="Arial"/>
          <w:b/>
          <w:sz w:val="22"/>
          <w:szCs w:val="22"/>
        </w:rPr>
        <w:t xml:space="preserve">Center for Advanced Light Microscopy and </w:t>
      </w:r>
      <w:proofErr w:type="spellStart"/>
      <w:r w:rsidRPr="00216279">
        <w:rPr>
          <w:rFonts w:ascii="Arial" w:hAnsi="Arial" w:cs="Arial"/>
          <w:b/>
          <w:sz w:val="22"/>
          <w:szCs w:val="22"/>
        </w:rPr>
        <w:t>Nanoscopy</w:t>
      </w:r>
      <w:proofErr w:type="spellEnd"/>
      <w:r w:rsidRPr="00216279">
        <w:rPr>
          <w:rFonts w:ascii="Arial" w:hAnsi="Arial" w:cs="Arial"/>
          <w:b/>
          <w:sz w:val="22"/>
          <w:szCs w:val="22"/>
        </w:rPr>
        <w:t>.</w:t>
      </w:r>
      <w:r w:rsidR="00BD29F3">
        <w:rPr>
          <w:rFonts w:ascii="Arial" w:hAnsi="Arial" w:cs="Arial"/>
          <w:b/>
          <w:sz w:val="22"/>
          <w:szCs w:val="22"/>
        </w:rPr>
        <w:t xml:space="preserve"> </w:t>
      </w:r>
      <w:r w:rsidR="00BD29F3" w:rsidRPr="00216279">
        <w:rPr>
          <w:rFonts w:ascii="Arial" w:hAnsi="Arial" w:cs="Arial"/>
          <w:i/>
          <w:sz w:val="22"/>
          <w:szCs w:val="22"/>
          <w:u w:val="single"/>
        </w:rPr>
        <w:t>Director:  V. Kaye Thomas, Ph.D.</w:t>
      </w:r>
      <w:r w:rsidR="00BD29F3">
        <w:rPr>
          <w:rFonts w:ascii="Arial" w:hAnsi="Arial" w:cs="Arial"/>
          <w:b/>
          <w:sz w:val="22"/>
          <w:szCs w:val="22"/>
        </w:rPr>
        <w:t xml:space="preserve"> </w:t>
      </w:r>
      <w:r w:rsidRPr="00216279">
        <w:rPr>
          <w:rFonts w:ascii="Arial" w:hAnsi="Arial" w:cs="Arial"/>
          <w:sz w:val="22"/>
          <w:szCs w:val="22"/>
        </w:rPr>
        <w:t xml:space="preserve">This resource provides UR researchers the ability to obtain high quality imaging data using state-of-the-art microscopy instruments. It also serves as one of the information hubs for UR resources centering around imaging and image processing and as a conduit for communication between imaging researchers on campus.  Substantial one-on-one guidance is provided for obtaining and assessing high quality, quantifiable image-based data for each instrument.  Staff also is continuously available for updating and discussing results in real time. </w:t>
      </w:r>
    </w:p>
    <w:p w14:paraId="34AF0289" w14:textId="77777777" w:rsidR="00216279" w:rsidRPr="00216279" w:rsidRDefault="00216279" w:rsidP="00216279">
      <w:pPr>
        <w:tabs>
          <w:tab w:val="left" w:pos="720"/>
        </w:tabs>
        <w:jc w:val="both"/>
        <w:rPr>
          <w:rFonts w:ascii="Arial" w:hAnsi="Arial" w:cs="Arial"/>
          <w:sz w:val="22"/>
          <w:szCs w:val="22"/>
        </w:rPr>
      </w:pPr>
      <w:r w:rsidRPr="00216279">
        <w:rPr>
          <w:rFonts w:ascii="Arial" w:hAnsi="Arial" w:cs="Arial"/>
          <w:sz w:val="22"/>
          <w:szCs w:val="22"/>
        </w:rPr>
        <w:tab/>
        <w:t xml:space="preserve">Specialized instrumentation includes Confocal: </w:t>
      </w:r>
    </w:p>
    <w:p w14:paraId="3901032C"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Three Laser Scanning Confocal Microscopes (LSCM): </w:t>
      </w:r>
    </w:p>
    <w:p w14:paraId="76E38F87" w14:textId="59087C23" w:rsidR="00216279" w:rsidRPr="00216279" w:rsidRDefault="00F253D9" w:rsidP="00216279">
      <w:pPr>
        <w:pStyle w:val="ListParagraph"/>
        <w:numPr>
          <w:ilvl w:val="3"/>
          <w:numId w:val="19"/>
        </w:numPr>
        <w:tabs>
          <w:tab w:val="left" w:pos="720"/>
        </w:tabs>
        <w:jc w:val="both"/>
        <w:rPr>
          <w:rFonts w:ascii="Arial" w:hAnsi="Arial" w:cs="Arial"/>
          <w:sz w:val="22"/>
          <w:szCs w:val="22"/>
        </w:rPr>
      </w:pPr>
      <w:r>
        <w:rPr>
          <w:rFonts w:ascii="Arial" w:hAnsi="Arial" w:cs="Arial"/>
          <w:sz w:val="22"/>
          <w:szCs w:val="22"/>
        </w:rPr>
        <w:t xml:space="preserve">Two </w:t>
      </w:r>
      <w:r w:rsidR="00216279" w:rsidRPr="00216279">
        <w:rPr>
          <w:rFonts w:ascii="Arial" w:hAnsi="Arial" w:cs="Arial"/>
          <w:sz w:val="22"/>
          <w:szCs w:val="22"/>
        </w:rPr>
        <w:t>Leica Stellaris 5 with WLL and live cell imaging chamber is equipped with both Galvano and Resonant scanners for rapid imaging of live samples</w:t>
      </w:r>
    </w:p>
    <w:p w14:paraId="13061CCA"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The Nikon A1R HD LSCM is equipped with 6 laser lines and both Galvano and Resonant scanners for rapid imaging of live samples.  The Nikon is also equipped for TIRF and single molecule imaging. </w:t>
      </w:r>
    </w:p>
    <w:p w14:paraId="33C3BE8E"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STED Microscope: </w:t>
      </w:r>
    </w:p>
    <w:p w14:paraId="77722F84" w14:textId="1D2C0308"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The </w:t>
      </w:r>
      <w:proofErr w:type="spellStart"/>
      <w:r w:rsidRPr="00216279">
        <w:rPr>
          <w:rFonts w:ascii="Arial" w:hAnsi="Arial" w:cs="Arial"/>
          <w:sz w:val="22"/>
          <w:szCs w:val="22"/>
        </w:rPr>
        <w:t>Abberior</w:t>
      </w:r>
      <w:proofErr w:type="spellEnd"/>
      <w:r w:rsidRPr="00216279">
        <w:rPr>
          <w:rFonts w:ascii="Arial" w:hAnsi="Arial" w:cs="Arial"/>
          <w:sz w:val="22"/>
          <w:szCs w:val="22"/>
        </w:rPr>
        <w:t xml:space="preserve"> Instruments easy3d STED system offers variable 2D to 3D STED imaging. Our system is equipped with the </w:t>
      </w:r>
      <w:proofErr w:type="spellStart"/>
      <w:r w:rsidRPr="00216279">
        <w:rPr>
          <w:rFonts w:ascii="Arial" w:hAnsi="Arial" w:cs="Arial"/>
          <w:sz w:val="22"/>
          <w:szCs w:val="22"/>
        </w:rPr>
        <w:t>RESCue</w:t>
      </w:r>
      <w:proofErr w:type="spellEnd"/>
      <w:r w:rsidRPr="00216279">
        <w:rPr>
          <w:rFonts w:ascii="Arial" w:hAnsi="Arial" w:cs="Arial"/>
          <w:sz w:val="22"/>
          <w:szCs w:val="22"/>
        </w:rPr>
        <w:t xml:space="preserve"> STED, </w:t>
      </w:r>
      <w:proofErr w:type="spellStart"/>
      <w:r w:rsidRPr="00216279">
        <w:rPr>
          <w:rFonts w:ascii="Arial" w:hAnsi="Arial" w:cs="Arial"/>
          <w:sz w:val="22"/>
          <w:szCs w:val="22"/>
        </w:rPr>
        <w:t>DyMIN</w:t>
      </w:r>
      <w:proofErr w:type="spellEnd"/>
      <w:r w:rsidRPr="00216279">
        <w:rPr>
          <w:rFonts w:ascii="Arial" w:hAnsi="Arial" w:cs="Arial"/>
          <w:sz w:val="22"/>
          <w:szCs w:val="22"/>
        </w:rPr>
        <w:t xml:space="preserve"> STED and MINFIELD STED modules for light dose management to reduce photobleaching and phototoxicity. </w:t>
      </w:r>
    </w:p>
    <w:p w14:paraId="7295C44D"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Multiphoton Microscope:</w:t>
      </w:r>
    </w:p>
    <w:p w14:paraId="7698A6CB"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F253D9">
        <w:rPr>
          <w:rFonts w:ascii="Arial" w:hAnsi="Arial" w:cs="Arial"/>
          <w:iCs/>
          <w:sz w:val="22"/>
          <w:szCs w:val="22"/>
        </w:rPr>
        <w:t>Olympus FVMPE-RS Twin Lasers Imaging System</w:t>
      </w:r>
      <w:r w:rsidRPr="00216279">
        <w:rPr>
          <w:rFonts w:ascii="Arial" w:hAnsi="Arial" w:cs="Arial"/>
          <w:i/>
          <w:sz w:val="22"/>
          <w:szCs w:val="22"/>
        </w:rPr>
        <w:t xml:space="preserve"> </w:t>
      </w:r>
      <w:r w:rsidRPr="00216279">
        <w:rPr>
          <w:rFonts w:ascii="Arial" w:hAnsi="Arial" w:cs="Arial"/>
          <w:sz w:val="22"/>
          <w:szCs w:val="22"/>
        </w:rPr>
        <w:t xml:space="preserve">with a </w:t>
      </w:r>
      <w:proofErr w:type="spellStart"/>
      <w:r w:rsidRPr="00216279">
        <w:rPr>
          <w:rFonts w:ascii="Arial" w:hAnsi="Arial" w:cs="Arial"/>
          <w:sz w:val="22"/>
          <w:szCs w:val="22"/>
        </w:rPr>
        <w:t>MaiTai</w:t>
      </w:r>
      <w:proofErr w:type="spellEnd"/>
      <w:r w:rsidRPr="00216279">
        <w:rPr>
          <w:rFonts w:ascii="Arial" w:hAnsi="Arial" w:cs="Arial"/>
          <w:sz w:val="22"/>
          <w:szCs w:val="22"/>
        </w:rPr>
        <w:t xml:space="preserve"> HP </w:t>
      </w:r>
      <w:proofErr w:type="spellStart"/>
      <w:r w:rsidRPr="00216279">
        <w:rPr>
          <w:rFonts w:ascii="Arial" w:hAnsi="Arial" w:cs="Arial"/>
          <w:sz w:val="22"/>
          <w:szCs w:val="22"/>
        </w:rPr>
        <w:t>DeepSee</w:t>
      </w:r>
      <w:proofErr w:type="spellEnd"/>
      <w:r w:rsidRPr="00216279">
        <w:rPr>
          <w:rFonts w:ascii="Arial" w:hAnsi="Arial" w:cs="Arial"/>
          <w:sz w:val="22"/>
          <w:szCs w:val="22"/>
        </w:rPr>
        <w:t xml:space="preserve"> </w:t>
      </w:r>
      <w:proofErr w:type="spellStart"/>
      <w:proofErr w:type="gramStart"/>
      <w:r w:rsidRPr="00216279">
        <w:rPr>
          <w:rFonts w:ascii="Arial" w:hAnsi="Arial" w:cs="Arial"/>
          <w:sz w:val="22"/>
          <w:szCs w:val="22"/>
        </w:rPr>
        <w:t>Ti:Sa</w:t>
      </w:r>
      <w:proofErr w:type="spellEnd"/>
      <w:proofErr w:type="gramEnd"/>
      <w:r w:rsidRPr="00216279">
        <w:rPr>
          <w:rFonts w:ascii="Arial" w:hAnsi="Arial" w:cs="Arial"/>
          <w:sz w:val="22"/>
          <w:szCs w:val="22"/>
        </w:rPr>
        <w:t xml:space="preserve"> laser and an Insight X3 laser is equipped with a high-speed resonant scanner and a galvanometer scanner for both structural and dynamic imaging.</w:t>
      </w:r>
    </w:p>
    <w:p w14:paraId="5943BE71"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Supports animal intravital imaging and physiology studies by providing surgical stations, Isoflurane Vaporizers for animal anesthesia, Laser Doppler Flow Meters for blood flow measurements, Pressure Monitor for blood pressure monitoring, and Blood Gas Analyzer for blood gas and pH measurements.</w:t>
      </w:r>
    </w:p>
    <w:p w14:paraId="16EDE944"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Epifluorescence and Color Imaging</w:t>
      </w:r>
    </w:p>
    <w:p w14:paraId="401AA4FA"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Keyence BZ-X800 equipped with high quality objectives and up to 4-channel imaging.  Can also be used for color imaging of histological samples.</w:t>
      </w:r>
    </w:p>
    <w:p w14:paraId="5937EB67"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Laser Capture Microdissection: </w:t>
      </w:r>
    </w:p>
    <w:p w14:paraId="514EAD6D"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A </w:t>
      </w:r>
      <w:proofErr w:type="spellStart"/>
      <w:r w:rsidRPr="00216279">
        <w:rPr>
          <w:rFonts w:ascii="Arial" w:hAnsi="Arial" w:cs="Arial"/>
          <w:sz w:val="22"/>
          <w:szCs w:val="22"/>
        </w:rPr>
        <w:t>Palmbeam</w:t>
      </w:r>
      <w:proofErr w:type="spellEnd"/>
      <w:r w:rsidRPr="00216279">
        <w:rPr>
          <w:rFonts w:ascii="Arial" w:hAnsi="Arial" w:cs="Arial"/>
          <w:sz w:val="22"/>
          <w:szCs w:val="22"/>
        </w:rPr>
        <w:t xml:space="preserve"> (Zeiss) laser-capture microdissection microscope equipped with multiple long working distance objectives and both brightfield and immunofluorescence capabilities is available.  </w:t>
      </w:r>
    </w:p>
    <w:p w14:paraId="526014B9"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Image analysis workstation with software including: </w:t>
      </w:r>
    </w:p>
    <w:p w14:paraId="4B07ED26"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sectPr w:rsidR="00216279" w:rsidRPr="00216279" w:rsidSect="00F40A43">
          <w:headerReference w:type="default" r:id="rId8"/>
          <w:footerReference w:type="default" r:id="rId9"/>
          <w:type w:val="continuous"/>
          <w:pgSz w:w="12240" w:h="15840" w:code="1"/>
          <w:pgMar w:top="720" w:right="720" w:bottom="720" w:left="720" w:header="720" w:footer="720" w:gutter="0"/>
          <w:cols w:space="720"/>
          <w:formProt w:val="0"/>
          <w:docGrid w:linePitch="326"/>
        </w:sectPr>
      </w:pPr>
    </w:p>
    <w:p w14:paraId="0A21B2E2"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proofErr w:type="spellStart"/>
      <w:r w:rsidRPr="00216279">
        <w:rPr>
          <w:rFonts w:ascii="Arial" w:hAnsi="Arial" w:cs="Arial"/>
          <w:sz w:val="22"/>
          <w:szCs w:val="22"/>
        </w:rPr>
        <w:t>Bitplane</w:t>
      </w:r>
      <w:proofErr w:type="spellEnd"/>
      <w:r w:rsidRPr="00216279">
        <w:rPr>
          <w:rFonts w:ascii="Arial" w:hAnsi="Arial" w:cs="Arial"/>
          <w:sz w:val="22"/>
          <w:szCs w:val="22"/>
        </w:rPr>
        <w:t xml:space="preserve"> </w:t>
      </w:r>
      <w:proofErr w:type="spellStart"/>
      <w:r w:rsidRPr="00216279">
        <w:rPr>
          <w:rFonts w:ascii="Arial" w:hAnsi="Arial" w:cs="Arial"/>
          <w:sz w:val="22"/>
          <w:szCs w:val="22"/>
        </w:rPr>
        <w:t>Imaris</w:t>
      </w:r>
      <w:proofErr w:type="spellEnd"/>
    </w:p>
    <w:p w14:paraId="49D8470B"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Amira</w:t>
      </w:r>
    </w:p>
    <w:p w14:paraId="092A3AA7" w14:textId="77777777" w:rsidR="00216279" w:rsidRPr="00216279" w:rsidRDefault="00216279" w:rsidP="00F253D9">
      <w:pPr>
        <w:pStyle w:val="ListParagraph"/>
        <w:numPr>
          <w:ilvl w:val="3"/>
          <w:numId w:val="19"/>
        </w:numPr>
        <w:tabs>
          <w:tab w:val="left" w:pos="720"/>
        </w:tabs>
        <w:rPr>
          <w:rFonts w:ascii="Arial" w:hAnsi="Arial" w:cs="Arial"/>
          <w:sz w:val="22"/>
          <w:szCs w:val="22"/>
        </w:rPr>
      </w:pPr>
      <w:r w:rsidRPr="00216279">
        <w:rPr>
          <w:rFonts w:ascii="Arial" w:hAnsi="Arial" w:cs="Arial"/>
          <w:sz w:val="22"/>
          <w:szCs w:val="22"/>
        </w:rPr>
        <w:t>NIS-Elements with Deconvolution</w:t>
      </w:r>
    </w:p>
    <w:p w14:paraId="3418E159"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proofErr w:type="spellStart"/>
      <w:r w:rsidRPr="00216279">
        <w:rPr>
          <w:rFonts w:ascii="Arial" w:hAnsi="Arial" w:cs="Arial"/>
          <w:sz w:val="22"/>
          <w:szCs w:val="22"/>
        </w:rPr>
        <w:t>MatLab</w:t>
      </w:r>
      <w:proofErr w:type="spellEnd"/>
    </w:p>
    <w:p w14:paraId="3989F484"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r w:rsidRPr="00216279">
        <w:rPr>
          <w:rFonts w:ascii="Arial" w:hAnsi="Arial" w:cs="Arial"/>
          <w:sz w:val="22"/>
          <w:szCs w:val="22"/>
        </w:rPr>
        <w:t>Prism</w:t>
      </w:r>
    </w:p>
    <w:p w14:paraId="7C7635FB"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r w:rsidRPr="00216279">
        <w:rPr>
          <w:rFonts w:ascii="Arial" w:hAnsi="Arial" w:cs="Arial"/>
          <w:sz w:val="22"/>
          <w:szCs w:val="22"/>
        </w:rPr>
        <w:t>FIJI/ImageJ</w:t>
      </w:r>
    </w:p>
    <w:p w14:paraId="5E01C9B4"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sectPr w:rsidR="00216279" w:rsidRPr="00216279" w:rsidSect="00F40A43">
          <w:type w:val="continuous"/>
          <w:pgSz w:w="12240" w:h="15840" w:code="1"/>
          <w:pgMar w:top="720" w:right="720" w:bottom="720" w:left="720" w:header="720" w:footer="720" w:gutter="0"/>
          <w:cols w:num="2" w:space="720"/>
          <w:formProt w:val="0"/>
          <w:docGrid w:linePitch="326"/>
        </w:sectPr>
      </w:pPr>
      <w:r w:rsidRPr="00216279">
        <w:rPr>
          <w:rFonts w:ascii="Arial" w:hAnsi="Arial" w:cs="Arial"/>
          <w:sz w:val="22"/>
          <w:szCs w:val="22"/>
        </w:rPr>
        <w:t>SVI Huygens Essential</w:t>
      </w:r>
    </w:p>
    <w:p w14:paraId="3F358100" w14:textId="77777777" w:rsidR="00F253D9" w:rsidRDefault="009C6792" w:rsidP="00F253D9">
      <w:pPr>
        <w:numPr>
          <w:ilvl w:val="0"/>
          <w:numId w:val="19"/>
        </w:numPr>
        <w:spacing w:before="120" w:after="80"/>
        <w:jc w:val="both"/>
        <w:rPr>
          <w:rFonts w:ascii="Arial" w:hAnsi="Arial" w:cs="Arial"/>
          <w:sz w:val="22"/>
          <w:szCs w:val="22"/>
        </w:rPr>
      </w:pPr>
      <w:r w:rsidRPr="009C6792">
        <w:rPr>
          <w:rFonts w:ascii="Arial" w:hAnsi="Arial" w:cs="Arial"/>
          <w:b/>
          <w:sz w:val="22"/>
          <w:szCs w:val="22"/>
        </w:rPr>
        <w:lastRenderedPageBreak/>
        <w:t>Cold Storage Core (CSC).</w:t>
      </w:r>
      <w:r w:rsidRPr="009C6792">
        <w:rPr>
          <w:rFonts w:ascii="Arial" w:hAnsi="Arial" w:cs="Arial"/>
          <w:sz w:val="22"/>
          <w:szCs w:val="22"/>
        </w:rPr>
        <w:t xml:space="preserve"> </w:t>
      </w:r>
      <w:r w:rsidR="00BD29F3" w:rsidRPr="009C6792">
        <w:rPr>
          <w:rFonts w:ascii="Arial" w:hAnsi="Arial" w:cs="Arial"/>
          <w:i/>
          <w:sz w:val="22"/>
          <w:szCs w:val="22"/>
          <w:u w:val="single"/>
        </w:rPr>
        <w:t>Director: Christopher Lane.</w:t>
      </w:r>
      <w:r w:rsidR="00BD29F3">
        <w:rPr>
          <w:rFonts w:ascii="Arial" w:hAnsi="Arial" w:cs="Arial"/>
          <w:i/>
          <w:sz w:val="22"/>
          <w:szCs w:val="22"/>
          <w:u w:val="single"/>
        </w:rPr>
        <w:t xml:space="preserve"> </w:t>
      </w:r>
      <w:r w:rsidRPr="009C6792">
        <w:rPr>
          <w:rFonts w:ascii="Arial" w:hAnsi="Arial" w:cs="Arial"/>
          <w:sz w:val="22"/>
          <w:szCs w:val="22"/>
        </w:rPr>
        <w:t>The CSC provides a discrete controlled access area where investigators can maintain freezers for long-term storage of research materials. Each unit can be alarmed via data line to a central monitoring system (APOGEE), all units are power protected by emergency backup generators. Each unit receives semi-annual preventive maintenance, and CSC staff record daily temperatures. There are also spare units (4</w:t>
      </w:r>
      <w:r w:rsidRPr="009C6792">
        <w:rPr>
          <w:rFonts w:ascii="Arial" w:hAnsi="Arial" w:cs="Arial"/>
          <w:sz w:val="22"/>
          <w:szCs w:val="22"/>
          <w:vertAlign w:val="superscript"/>
        </w:rPr>
        <w:t>o</w:t>
      </w:r>
      <w:r w:rsidRPr="009C6792">
        <w:rPr>
          <w:rFonts w:ascii="Arial" w:hAnsi="Arial" w:cs="Arial"/>
          <w:sz w:val="22"/>
          <w:szCs w:val="22"/>
        </w:rPr>
        <w:t>C, -20</w:t>
      </w:r>
      <w:r w:rsidRPr="009C6792">
        <w:rPr>
          <w:rFonts w:ascii="Arial" w:hAnsi="Arial" w:cs="Arial"/>
          <w:sz w:val="22"/>
          <w:szCs w:val="22"/>
          <w:vertAlign w:val="superscript"/>
        </w:rPr>
        <w:t>o</w:t>
      </w:r>
      <w:r w:rsidRPr="009C6792">
        <w:rPr>
          <w:rFonts w:ascii="Arial" w:hAnsi="Arial" w:cs="Arial"/>
          <w:sz w:val="22"/>
          <w:szCs w:val="22"/>
        </w:rPr>
        <w:t>C, -80</w:t>
      </w:r>
      <w:r w:rsidRPr="009C6792">
        <w:rPr>
          <w:rFonts w:ascii="Arial" w:hAnsi="Arial" w:cs="Arial"/>
          <w:sz w:val="22"/>
          <w:szCs w:val="22"/>
          <w:vertAlign w:val="superscript"/>
        </w:rPr>
        <w:t>o</w:t>
      </w:r>
      <w:r w:rsidRPr="009C6792">
        <w:rPr>
          <w:rFonts w:ascii="Arial" w:hAnsi="Arial" w:cs="Arial"/>
          <w:sz w:val="22"/>
          <w:szCs w:val="22"/>
        </w:rPr>
        <w:t>C, and -140</w:t>
      </w:r>
      <w:r w:rsidRPr="009C6792">
        <w:rPr>
          <w:rFonts w:ascii="Arial" w:hAnsi="Arial" w:cs="Arial"/>
          <w:sz w:val="22"/>
          <w:szCs w:val="22"/>
          <w:vertAlign w:val="superscript"/>
        </w:rPr>
        <w:t xml:space="preserve"> </w:t>
      </w:r>
      <w:proofErr w:type="spellStart"/>
      <w:r w:rsidRPr="009C6792">
        <w:rPr>
          <w:rFonts w:ascii="Arial" w:hAnsi="Arial" w:cs="Arial"/>
          <w:sz w:val="22"/>
          <w:szCs w:val="22"/>
          <w:vertAlign w:val="superscript"/>
        </w:rPr>
        <w:t>o</w:t>
      </w:r>
      <w:r w:rsidRPr="009C6792">
        <w:rPr>
          <w:rFonts w:ascii="Arial" w:hAnsi="Arial" w:cs="Arial"/>
          <w:sz w:val="22"/>
          <w:szCs w:val="22"/>
        </w:rPr>
        <w:t>C</w:t>
      </w:r>
      <w:proofErr w:type="spellEnd"/>
      <w:r w:rsidRPr="009C6792">
        <w:rPr>
          <w:rFonts w:ascii="Arial" w:hAnsi="Arial" w:cs="Arial"/>
          <w:sz w:val="22"/>
          <w:szCs w:val="22"/>
        </w:rPr>
        <w:t xml:space="preserve">) available to all URMC investigators in case of emergencies. A new service has been established offering long term -80 </w:t>
      </w:r>
      <w:r w:rsidRPr="009C6792">
        <w:rPr>
          <w:rFonts w:ascii="Arial" w:hAnsi="Arial" w:cs="Arial"/>
          <w:sz w:val="22"/>
          <w:szCs w:val="22"/>
          <w:vertAlign w:val="superscript"/>
        </w:rPr>
        <w:t>0</w:t>
      </w:r>
      <w:r w:rsidRPr="009C6792">
        <w:rPr>
          <w:rFonts w:ascii="Arial" w:hAnsi="Arial" w:cs="Arial"/>
          <w:sz w:val="22"/>
          <w:szCs w:val="22"/>
        </w:rPr>
        <w:t xml:space="preserve">C storage of partial unit quantities (i.e. individual racks) for investigators who do not require a </w:t>
      </w:r>
      <w:proofErr w:type="gramStart"/>
      <w:r w:rsidRPr="009C6792">
        <w:rPr>
          <w:rFonts w:ascii="Arial" w:hAnsi="Arial" w:cs="Arial"/>
          <w:sz w:val="22"/>
          <w:szCs w:val="22"/>
        </w:rPr>
        <w:t>full sized</w:t>
      </w:r>
      <w:proofErr w:type="gramEnd"/>
      <w:r w:rsidRPr="009C6792">
        <w:rPr>
          <w:rFonts w:ascii="Arial" w:hAnsi="Arial" w:cs="Arial"/>
          <w:sz w:val="22"/>
          <w:szCs w:val="22"/>
        </w:rPr>
        <w:t xml:space="preserve"> unit.  Please note that this space is limited.   </w:t>
      </w:r>
    </w:p>
    <w:p w14:paraId="1DD2A6FF" w14:textId="0AE33EA5" w:rsidR="00843F57" w:rsidRPr="00F253D9" w:rsidRDefault="009E79E4" w:rsidP="00F253D9">
      <w:pPr>
        <w:numPr>
          <w:ilvl w:val="0"/>
          <w:numId w:val="19"/>
        </w:numPr>
        <w:spacing w:before="120" w:after="80"/>
        <w:jc w:val="both"/>
        <w:rPr>
          <w:rFonts w:ascii="Arial" w:hAnsi="Arial" w:cs="Arial"/>
          <w:sz w:val="22"/>
          <w:szCs w:val="22"/>
        </w:rPr>
      </w:pPr>
      <w:r w:rsidRPr="00F253D9">
        <w:rPr>
          <w:rFonts w:ascii="Arial" w:hAnsi="Arial" w:cs="Arial"/>
          <w:b/>
          <w:sz w:val="22"/>
          <w:szCs w:val="22"/>
        </w:rPr>
        <w:t>Electron Microscopy</w:t>
      </w:r>
      <w:r w:rsidR="00A77058" w:rsidRPr="00F253D9">
        <w:rPr>
          <w:rFonts w:ascii="Arial" w:hAnsi="Arial" w:cs="Arial"/>
          <w:b/>
          <w:sz w:val="22"/>
          <w:szCs w:val="22"/>
        </w:rPr>
        <w:t xml:space="preserve"> Resource</w:t>
      </w:r>
      <w:r w:rsidRPr="00F253D9">
        <w:rPr>
          <w:rFonts w:ascii="Arial" w:hAnsi="Arial" w:cs="Arial"/>
          <w:b/>
          <w:sz w:val="22"/>
          <w:szCs w:val="22"/>
        </w:rPr>
        <w:t>.</w:t>
      </w:r>
      <w:r w:rsidRPr="00F253D9">
        <w:rPr>
          <w:rFonts w:ascii="Arial" w:hAnsi="Arial" w:cs="Arial"/>
          <w:sz w:val="22"/>
          <w:szCs w:val="22"/>
        </w:rPr>
        <w:t xml:space="preserve"> </w:t>
      </w:r>
      <w:r w:rsidR="00BD29F3" w:rsidRPr="00F253D9">
        <w:rPr>
          <w:rFonts w:ascii="Arial" w:hAnsi="Arial" w:cs="Arial"/>
          <w:i/>
          <w:sz w:val="22"/>
          <w:szCs w:val="22"/>
          <w:u w:val="single"/>
        </w:rPr>
        <w:t>Director:  Karen Bentley, M.S</w:t>
      </w:r>
      <w:r w:rsidR="00A77058" w:rsidRPr="00F253D9">
        <w:rPr>
          <w:rFonts w:ascii="Arial" w:hAnsi="Arial" w:cs="Arial"/>
          <w:i/>
          <w:sz w:val="22"/>
          <w:szCs w:val="22"/>
          <w:u w:val="single"/>
        </w:rPr>
        <w:t>.; Technical Director: Chad Galloway, Ph.D</w:t>
      </w:r>
      <w:r w:rsidR="00BD29F3" w:rsidRPr="00F253D9">
        <w:rPr>
          <w:rFonts w:ascii="Arial" w:hAnsi="Arial" w:cs="Arial"/>
          <w:sz w:val="22"/>
          <w:szCs w:val="22"/>
        </w:rPr>
        <w:t>. The principal mission of the Electron Microscopy Resource Laboratory is to provide University of Rochester researchers support in high magnification (</w:t>
      </w:r>
      <w:r w:rsidR="00BD29F3" w:rsidRPr="00F253D9">
        <w:rPr>
          <w:rFonts w:ascii="Arial" w:hAnsi="Arial" w:cs="Arial"/>
          <w:b/>
          <w:sz w:val="22"/>
          <w:szCs w:val="22"/>
        </w:rPr>
        <w:t>700 to 600,000x</w:t>
      </w:r>
      <w:r w:rsidR="00BD29F3" w:rsidRPr="00F253D9">
        <w:rPr>
          <w:rFonts w:ascii="Arial" w:hAnsi="Arial" w:cs="Arial"/>
          <w:sz w:val="22"/>
          <w:szCs w:val="22"/>
        </w:rPr>
        <w:t xml:space="preserve"> range) for ultrastructural analysis of cells, tissue, virus, and nanostructures. The EM Core’s main lab wet bench space occupies 670 </w:t>
      </w:r>
      <w:proofErr w:type="spellStart"/>
      <w:r w:rsidR="00BD29F3" w:rsidRPr="00F253D9">
        <w:rPr>
          <w:rFonts w:ascii="Arial" w:hAnsi="Arial" w:cs="Arial"/>
          <w:sz w:val="22"/>
          <w:szCs w:val="22"/>
        </w:rPr>
        <w:t>sq.ft</w:t>
      </w:r>
      <w:proofErr w:type="spellEnd"/>
      <w:r w:rsidR="00BD29F3" w:rsidRPr="00F253D9">
        <w:rPr>
          <w:rFonts w:ascii="Arial" w:hAnsi="Arial" w:cs="Arial"/>
          <w:sz w:val="22"/>
          <w:szCs w:val="22"/>
        </w:rPr>
        <w:t xml:space="preserve">.; the Hitachi TEM suite occupies 470 </w:t>
      </w:r>
      <w:proofErr w:type="spellStart"/>
      <w:r w:rsidR="00BD29F3" w:rsidRPr="00F253D9">
        <w:rPr>
          <w:rFonts w:ascii="Arial" w:hAnsi="Arial" w:cs="Arial"/>
          <w:sz w:val="22"/>
          <w:szCs w:val="22"/>
        </w:rPr>
        <w:t>sq.ft</w:t>
      </w:r>
      <w:proofErr w:type="spellEnd"/>
      <w:r w:rsidR="00BD29F3" w:rsidRPr="00F253D9">
        <w:rPr>
          <w:rFonts w:ascii="Arial" w:hAnsi="Arial" w:cs="Arial"/>
          <w:sz w:val="22"/>
          <w:szCs w:val="22"/>
        </w:rPr>
        <w:t xml:space="preserve">.; and the FEI </w:t>
      </w:r>
      <w:proofErr w:type="spellStart"/>
      <w:r w:rsidR="00BD29F3" w:rsidRPr="00F253D9">
        <w:rPr>
          <w:rFonts w:ascii="Arial" w:hAnsi="Arial" w:cs="Arial"/>
          <w:sz w:val="22"/>
          <w:szCs w:val="22"/>
        </w:rPr>
        <w:t>Cryo</w:t>
      </w:r>
      <w:proofErr w:type="spellEnd"/>
      <w:r w:rsidR="00BD29F3" w:rsidRPr="00F253D9">
        <w:rPr>
          <w:rFonts w:ascii="Arial" w:hAnsi="Arial" w:cs="Arial"/>
          <w:sz w:val="22"/>
          <w:szCs w:val="22"/>
        </w:rPr>
        <w:t xml:space="preserve"> TEM suite occupies 400 </w:t>
      </w:r>
      <w:proofErr w:type="spellStart"/>
      <w:r w:rsidR="00BD29F3" w:rsidRPr="00F253D9">
        <w:rPr>
          <w:rFonts w:ascii="Arial" w:hAnsi="Arial" w:cs="Arial"/>
          <w:sz w:val="22"/>
          <w:szCs w:val="22"/>
        </w:rPr>
        <w:t>sq.ft</w:t>
      </w:r>
      <w:proofErr w:type="spellEnd"/>
      <w:r w:rsidR="00BD29F3" w:rsidRPr="00F253D9">
        <w:rPr>
          <w:rFonts w:ascii="Arial" w:hAnsi="Arial" w:cs="Arial"/>
          <w:sz w:val="22"/>
          <w:szCs w:val="22"/>
        </w:rPr>
        <w:t xml:space="preserve">. </w:t>
      </w:r>
      <w:r w:rsidR="00F253D9">
        <w:rPr>
          <w:rFonts w:ascii="Arial" w:hAnsi="Arial" w:cs="Arial"/>
          <w:sz w:val="22"/>
          <w:szCs w:val="22"/>
        </w:rPr>
        <w:br/>
      </w:r>
      <w:r w:rsidR="00F253D9">
        <w:rPr>
          <w:rFonts w:ascii="Arial" w:hAnsi="Arial" w:cs="Arial"/>
          <w:sz w:val="22"/>
          <w:szCs w:val="22"/>
        </w:rPr>
        <w:br/>
      </w:r>
      <w:r w:rsidR="00843F57" w:rsidRPr="00F253D9">
        <w:rPr>
          <w:rFonts w:ascii="Arial" w:hAnsi="Arial" w:cs="Arial"/>
          <w:sz w:val="22"/>
          <w:szCs w:val="22"/>
        </w:rPr>
        <w:t>The EM-SRL Equipment:</w:t>
      </w:r>
    </w:p>
    <w:p w14:paraId="538EB8CD"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Hitachi 7650 III (2008) Analytical Scanning/Transmission Electron Microscope (S/TEM) with a side mount </w:t>
      </w:r>
      <w:proofErr w:type="spellStart"/>
      <w:r w:rsidRPr="00F31DF8">
        <w:rPr>
          <w:rFonts w:ascii="Arial" w:hAnsi="Arial" w:cs="Arial"/>
          <w:sz w:val="22"/>
          <w:szCs w:val="22"/>
        </w:rPr>
        <w:t>Gatan</w:t>
      </w:r>
      <w:proofErr w:type="spellEnd"/>
      <w:r w:rsidRPr="00F31DF8">
        <w:rPr>
          <w:rFonts w:ascii="Arial" w:hAnsi="Arial" w:cs="Arial"/>
          <w:sz w:val="22"/>
          <w:szCs w:val="22"/>
        </w:rPr>
        <w:t xml:space="preserve"> </w:t>
      </w:r>
      <w:proofErr w:type="spellStart"/>
      <w:r w:rsidRPr="00F31DF8">
        <w:rPr>
          <w:rFonts w:ascii="Arial" w:hAnsi="Arial" w:cs="Arial"/>
          <w:sz w:val="22"/>
          <w:szCs w:val="22"/>
        </w:rPr>
        <w:t>Erlangshen</w:t>
      </w:r>
      <w:proofErr w:type="spellEnd"/>
      <w:r w:rsidRPr="00F31DF8">
        <w:rPr>
          <w:rFonts w:ascii="Arial" w:hAnsi="Arial" w:cs="Arial"/>
          <w:sz w:val="22"/>
          <w:szCs w:val="22"/>
        </w:rPr>
        <w:t xml:space="preserve"> </w:t>
      </w:r>
      <w:proofErr w:type="gramStart"/>
      <w:r w:rsidRPr="00F31DF8">
        <w:rPr>
          <w:rFonts w:ascii="Arial" w:hAnsi="Arial" w:cs="Arial"/>
          <w:sz w:val="22"/>
          <w:szCs w:val="22"/>
        </w:rPr>
        <w:t>11 megapixel</w:t>
      </w:r>
      <w:proofErr w:type="gramEnd"/>
      <w:r w:rsidRPr="00F31DF8">
        <w:rPr>
          <w:rFonts w:ascii="Arial" w:hAnsi="Arial" w:cs="Arial"/>
          <w:sz w:val="22"/>
          <w:szCs w:val="22"/>
        </w:rPr>
        <w:t xml:space="preserve"> digital camera, attached electron dispersive x-ray spectrometer (EDAX), </w:t>
      </w:r>
      <w:proofErr w:type="spellStart"/>
      <w:r w:rsidRPr="00F31DF8">
        <w:rPr>
          <w:rFonts w:ascii="Arial" w:hAnsi="Arial" w:cs="Arial"/>
          <w:sz w:val="22"/>
          <w:szCs w:val="22"/>
        </w:rPr>
        <w:t>Gatan</w:t>
      </w:r>
      <w:proofErr w:type="spellEnd"/>
      <w:r w:rsidRPr="00F31DF8">
        <w:rPr>
          <w:rFonts w:ascii="Arial" w:hAnsi="Arial" w:cs="Arial"/>
          <w:sz w:val="22"/>
          <w:szCs w:val="22"/>
        </w:rPr>
        <w:t xml:space="preserve"> </w:t>
      </w:r>
      <w:proofErr w:type="spellStart"/>
      <w:r w:rsidRPr="00F31DF8">
        <w:rPr>
          <w:rFonts w:ascii="Arial" w:hAnsi="Arial" w:cs="Arial"/>
          <w:sz w:val="22"/>
          <w:szCs w:val="22"/>
        </w:rPr>
        <w:t>Digiscan</w:t>
      </w:r>
      <w:proofErr w:type="spellEnd"/>
      <w:r w:rsidRPr="00F31DF8">
        <w:rPr>
          <w:rFonts w:ascii="Arial" w:hAnsi="Arial" w:cs="Arial"/>
          <w:sz w:val="22"/>
          <w:szCs w:val="22"/>
        </w:rPr>
        <w:t xml:space="preserve"> II undermount camera for STEM mode imaging (brightfield and darkfield with fine probe elemental analysis).</w:t>
      </w:r>
    </w:p>
    <w:p w14:paraId="25548417"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Thermo</w:t>
      </w:r>
      <w:proofErr w:type="spellEnd"/>
      <w:r w:rsidRPr="00F31DF8">
        <w:rPr>
          <w:rFonts w:ascii="Arial" w:hAnsi="Arial" w:cs="Arial"/>
          <w:sz w:val="22"/>
          <w:szCs w:val="22"/>
        </w:rPr>
        <w:t xml:space="preserve"> Scientific Cryo-Electron Microscope (2019) Talos L120C with an Elsa 698 Cryo-transfer holder and CETA16 CMOS detector for 3-D image reconstruction of proteins, </w:t>
      </w:r>
      <w:proofErr w:type="gramStart"/>
      <w:r w:rsidRPr="00F31DF8">
        <w:rPr>
          <w:rFonts w:ascii="Arial" w:hAnsi="Arial" w:cs="Arial"/>
          <w:sz w:val="22"/>
          <w:szCs w:val="22"/>
        </w:rPr>
        <w:t>and  macromolecular</w:t>
      </w:r>
      <w:proofErr w:type="gramEnd"/>
      <w:r w:rsidRPr="00F31DF8">
        <w:rPr>
          <w:rFonts w:ascii="Arial" w:hAnsi="Arial" w:cs="Arial"/>
          <w:sz w:val="22"/>
          <w:szCs w:val="22"/>
        </w:rPr>
        <w:t xml:space="preserve"> complexes.  Beam blocker and selective area aperture for diffraction. </w:t>
      </w:r>
    </w:p>
    <w:p w14:paraId="365C243F"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Scanning Electron Microscope: the EMR utilizes the Zeiss Auriga field emission SEM/STEM (2008) housed in the </w:t>
      </w:r>
      <w:proofErr w:type="spellStart"/>
      <w:r w:rsidRPr="00F31DF8">
        <w:rPr>
          <w:rFonts w:ascii="Arial" w:hAnsi="Arial" w:cs="Arial"/>
          <w:sz w:val="22"/>
          <w:szCs w:val="22"/>
        </w:rPr>
        <w:t>Hajim</w:t>
      </w:r>
      <w:proofErr w:type="spellEnd"/>
      <w:r w:rsidRPr="00F31DF8">
        <w:rPr>
          <w:rFonts w:ascii="Arial" w:hAnsi="Arial" w:cs="Arial"/>
          <w:sz w:val="22"/>
          <w:szCs w:val="22"/>
        </w:rPr>
        <w:t xml:space="preserve"> Engineering School. </w:t>
      </w:r>
    </w:p>
    <w:p w14:paraId="07E76014"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Leica EM-GP2 Plunge Freezer (2019)</w:t>
      </w:r>
    </w:p>
    <w:p w14:paraId="525D94EA"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Leica UC7 ultramicrotome (2022) </w:t>
      </w:r>
    </w:p>
    <w:p w14:paraId="6B26B0F1"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RMC </w:t>
      </w:r>
      <w:proofErr w:type="spellStart"/>
      <w:r w:rsidRPr="00F31DF8">
        <w:rPr>
          <w:rFonts w:ascii="Arial" w:hAnsi="Arial" w:cs="Arial"/>
          <w:sz w:val="22"/>
          <w:szCs w:val="22"/>
        </w:rPr>
        <w:t>PowerTome</w:t>
      </w:r>
      <w:proofErr w:type="spellEnd"/>
      <w:r w:rsidRPr="00F31DF8">
        <w:rPr>
          <w:rFonts w:ascii="Arial" w:hAnsi="Arial" w:cs="Arial"/>
          <w:sz w:val="22"/>
          <w:szCs w:val="22"/>
        </w:rPr>
        <w:t xml:space="preserve"> ultramicrotome (2010)</w:t>
      </w:r>
    </w:p>
    <w:p w14:paraId="465F08E2"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Olympus stereo photo microscope (2022)</w:t>
      </w:r>
    </w:p>
    <w:p w14:paraId="46E49F57"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2 Olympus double headed light microscopes (1988 &amp; 2005) </w:t>
      </w:r>
    </w:p>
    <w:p w14:paraId="4BC1B342"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Pelco</w:t>
      </w:r>
      <w:proofErr w:type="spellEnd"/>
      <w:r w:rsidRPr="00F31DF8">
        <w:rPr>
          <w:rFonts w:ascii="Arial" w:hAnsi="Arial" w:cs="Arial"/>
          <w:sz w:val="22"/>
          <w:szCs w:val="22"/>
        </w:rPr>
        <w:t xml:space="preserve"> Easi-glow (2022) </w:t>
      </w:r>
      <w:r w:rsidRPr="00F31DF8">
        <w:rPr>
          <w:rFonts w:ascii="Arial" w:hAnsi="Arial" w:cs="Arial"/>
          <w:strike/>
          <w:sz w:val="22"/>
          <w:szCs w:val="22"/>
        </w:rPr>
        <w:t>for</w:t>
      </w:r>
      <w:r w:rsidRPr="00F31DF8">
        <w:rPr>
          <w:rFonts w:ascii="Arial" w:hAnsi="Arial" w:cs="Arial"/>
          <w:sz w:val="22"/>
          <w:szCs w:val="22"/>
        </w:rPr>
        <w:t xml:space="preserve"> to glow discharge carbon coated grids, </w:t>
      </w:r>
    </w:p>
    <w:p w14:paraId="6106BEF8"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Tousimis</w:t>
      </w:r>
      <w:proofErr w:type="spellEnd"/>
      <w:r w:rsidRPr="00F31DF8">
        <w:rPr>
          <w:rFonts w:ascii="Arial" w:hAnsi="Arial" w:cs="Arial"/>
          <w:sz w:val="22"/>
          <w:szCs w:val="22"/>
        </w:rPr>
        <w:t xml:space="preserve"> 931 (2013) automated critical point dryer (for SEM specimens), </w:t>
      </w:r>
    </w:p>
    <w:p w14:paraId="5AD921AF"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Leica (2008) glass knife breaker </w:t>
      </w:r>
    </w:p>
    <w:p w14:paraId="56EE1E80"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5 </w:t>
      </w:r>
      <w:proofErr w:type="spellStart"/>
      <w:r w:rsidRPr="00F31DF8">
        <w:rPr>
          <w:rFonts w:ascii="Arial" w:hAnsi="Arial" w:cs="Arial"/>
          <w:sz w:val="22"/>
          <w:szCs w:val="22"/>
        </w:rPr>
        <w:t>Diatome</w:t>
      </w:r>
      <w:proofErr w:type="spellEnd"/>
      <w:r w:rsidRPr="00F31DF8">
        <w:rPr>
          <w:rFonts w:ascii="Arial" w:hAnsi="Arial" w:cs="Arial"/>
          <w:sz w:val="22"/>
          <w:szCs w:val="22"/>
        </w:rPr>
        <w:t xml:space="preserve"> diamond knives (2015-2021)</w:t>
      </w:r>
    </w:p>
    <w:p w14:paraId="4FA6E52F" w14:textId="340B6E8B" w:rsidR="00B1254C" w:rsidRPr="00B1254C" w:rsidRDefault="00B1254C" w:rsidP="00B1254C">
      <w:pPr>
        <w:numPr>
          <w:ilvl w:val="0"/>
          <w:numId w:val="19"/>
        </w:numPr>
        <w:spacing w:before="80" w:after="80"/>
        <w:jc w:val="both"/>
        <w:rPr>
          <w:rFonts w:ascii="Arial" w:hAnsi="Arial" w:cs="Arial"/>
          <w:sz w:val="22"/>
          <w:szCs w:val="22"/>
        </w:rPr>
      </w:pPr>
      <w:r w:rsidRPr="00B1254C">
        <w:rPr>
          <w:rFonts w:ascii="Arial" w:hAnsi="Arial" w:cs="Arial"/>
          <w:b/>
          <w:sz w:val="22"/>
          <w:szCs w:val="22"/>
        </w:rPr>
        <w:t>Flow Cytometry</w:t>
      </w:r>
      <w:r w:rsidR="00A77058">
        <w:rPr>
          <w:rFonts w:ascii="Arial" w:hAnsi="Arial" w:cs="Arial"/>
          <w:b/>
          <w:sz w:val="22"/>
          <w:szCs w:val="22"/>
        </w:rPr>
        <w:t xml:space="preserve"> Resource</w:t>
      </w:r>
      <w:r w:rsidRPr="00B1254C">
        <w:rPr>
          <w:rFonts w:ascii="Arial" w:hAnsi="Arial" w:cs="Arial"/>
          <w:b/>
          <w:sz w:val="22"/>
          <w:szCs w:val="22"/>
        </w:rPr>
        <w:t>.</w:t>
      </w:r>
      <w:r w:rsidRPr="00B1254C">
        <w:rPr>
          <w:rFonts w:ascii="Arial" w:hAnsi="Arial" w:cs="Arial"/>
          <w:sz w:val="22"/>
          <w:szCs w:val="22"/>
        </w:rPr>
        <w:t xml:space="preserve"> </w:t>
      </w:r>
      <w:r w:rsidR="00BD29F3" w:rsidRPr="00B1254C">
        <w:rPr>
          <w:rFonts w:ascii="Arial" w:hAnsi="Arial" w:cs="Arial"/>
          <w:i/>
          <w:sz w:val="22"/>
          <w:szCs w:val="22"/>
          <w:u w:val="single"/>
        </w:rPr>
        <w:t>Director: Timothy Bushnell, Ph.D., MBA; Technical Director:  Matthew Cochran, M.S.</w:t>
      </w:r>
      <w:r w:rsidR="00BD29F3">
        <w:rPr>
          <w:rFonts w:ascii="Arial" w:hAnsi="Arial" w:cs="Arial"/>
          <w:i/>
          <w:sz w:val="22"/>
          <w:szCs w:val="22"/>
          <w:u w:val="single"/>
        </w:rPr>
        <w:t xml:space="preserve"> </w:t>
      </w:r>
      <w:r w:rsidRPr="00B1254C">
        <w:rPr>
          <w:rFonts w:ascii="Arial" w:hAnsi="Arial" w:cs="Arial"/>
          <w:sz w:val="22"/>
          <w:szCs w:val="22"/>
        </w:rPr>
        <w:t xml:space="preserve">The mission of URMC Flow Cytometry Resource Laboratory (FCR) is to provide investigators with state-of-the-art instrumentation along with the technical expertise to support all that is possible now, while pushing the limits of what can be done with flow cytometry.  The FCR currently has traditional analytical tools including an </w:t>
      </w:r>
      <w:proofErr w:type="spellStart"/>
      <w:r w:rsidRPr="00B1254C">
        <w:rPr>
          <w:rFonts w:ascii="Arial" w:hAnsi="Arial" w:cs="Arial"/>
          <w:sz w:val="22"/>
          <w:szCs w:val="22"/>
        </w:rPr>
        <w:t>Accuri</w:t>
      </w:r>
      <w:proofErr w:type="spellEnd"/>
      <w:r w:rsidRPr="00B1254C">
        <w:rPr>
          <w:rFonts w:ascii="Arial" w:hAnsi="Arial" w:cs="Arial"/>
          <w:sz w:val="22"/>
          <w:szCs w:val="22"/>
        </w:rPr>
        <w:t xml:space="preserve"> C6+ (4-colors) and </w:t>
      </w:r>
      <w:r w:rsidR="005E04BD">
        <w:rPr>
          <w:rFonts w:ascii="Arial" w:hAnsi="Arial" w:cs="Arial"/>
          <w:sz w:val="22"/>
          <w:szCs w:val="22"/>
        </w:rPr>
        <w:t>4</w:t>
      </w:r>
      <w:r w:rsidR="005E04BD" w:rsidRPr="00B1254C">
        <w:rPr>
          <w:rFonts w:ascii="Arial" w:hAnsi="Arial" w:cs="Arial"/>
          <w:sz w:val="22"/>
          <w:szCs w:val="22"/>
        </w:rPr>
        <w:t xml:space="preserve"> </w:t>
      </w:r>
      <w:proofErr w:type="spellStart"/>
      <w:r w:rsidR="005E04BD">
        <w:rPr>
          <w:rFonts w:ascii="Arial" w:hAnsi="Arial" w:cs="Arial"/>
          <w:sz w:val="22"/>
          <w:szCs w:val="22"/>
        </w:rPr>
        <w:t>Fortessa</w:t>
      </w:r>
      <w:proofErr w:type="spellEnd"/>
      <w:r w:rsidRPr="00B1254C">
        <w:rPr>
          <w:rFonts w:ascii="Arial" w:hAnsi="Arial" w:cs="Arial"/>
          <w:sz w:val="22"/>
          <w:szCs w:val="22"/>
        </w:rPr>
        <w:t>/Symphony instruments (</w:t>
      </w:r>
      <w:r w:rsidR="005E04BD">
        <w:rPr>
          <w:rFonts w:ascii="Arial" w:hAnsi="Arial" w:cs="Arial"/>
          <w:sz w:val="22"/>
          <w:szCs w:val="22"/>
        </w:rPr>
        <w:t>two</w:t>
      </w:r>
      <w:r w:rsidR="005E04BD" w:rsidRPr="00B1254C">
        <w:rPr>
          <w:rFonts w:ascii="Arial" w:hAnsi="Arial" w:cs="Arial"/>
          <w:sz w:val="22"/>
          <w:szCs w:val="22"/>
        </w:rPr>
        <w:t xml:space="preserve"> </w:t>
      </w:r>
      <w:r w:rsidRPr="00B1254C">
        <w:rPr>
          <w:rFonts w:ascii="Arial" w:hAnsi="Arial" w:cs="Arial"/>
          <w:sz w:val="22"/>
          <w:szCs w:val="22"/>
        </w:rPr>
        <w:t xml:space="preserve">16-color and </w:t>
      </w:r>
      <w:r w:rsidR="005E04BD">
        <w:rPr>
          <w:rFonts w:ascii="Arial" w:hAnsi="Arial" w:cs="Arial"/>
          <w:sz w:val="22"/>
          <w:szCs w:val="22"/>
        </w:rPr>
        <w:t>two</w:t>
      </w:r>
      <w:r w:rsidR="005E04BD" w:rsidRPr="00B1254C">
        <w:rPr>
          <w:rFonts w:ascii="Arial" w:hAnsi="Arial" w:cs="Arial"/>
          <w:sz w:val="22"/>
          <w:szCs w:val="22"/>
        </w:rPr>
        <w:t xml:space="preserve"> </w:t>
      </w:r>
      <w:r w:rsidRPr="00B1254C">
        <w:rPr>
          <w:rFonts w:ascii="Arial" w:hAnsi="Arial" w:cs="Arial"/>
          <w:sz w:val="22"/>
          <w:szCs w:val="22"/>
        </w:rPr>
        <w:t xml:space="preserve">18-color instruments) from BD Biosciences.  The FCR also added two spectral flow cytometers </w:t>
      </w:r>
      <w:proofErr w:type="spellStart"/>
      <w:r w:rsidRPr="00B1254C">
        <w:rPr>
          <w:rFonts w:ascii="Arial" w:hAnsi="Arial" w:cs="Arial"/>
          <w:sz w:val="22"/>
          <w:szCs w:val="22"/>
        </w:rPr>
        <w:t>Cytek</w:t>
      </w:r>
      <w:proofErr w:type="spellEnd"/>
      <w:r w:rsidRPr="00B1254C">
        <w:rPr>
          <w:rFonts w:ascii="Arial" w:hAnsi="Arial" w:cs="Arial"/>
          <w:sz w:val="22"/>
          <w:szCs w:val="22"/>
        </w:rPr>
        <w:t xml:space="preserve"> Auroras recently.  There is both a 4 laser (2020) and a 5 laser (2022) full spectrum cytometer capable of identifying 30-40 fluorochromes simultaneously in combinations not previously possible.  We have </w:t>
      </w:r>
      <w:r w:rsidR="005E04BD">
        <w:rPr>
          <w:rFonts w:ascii="Arial" w:hAnsi="Arial" w:cs="Arial"/>
          <w:sz w:val="22"/>
          <w:szCs w:val="22"/>
        </w:rPr>
        <w:t>four</w:t>
      </w:r>
      <w:r w:rsidR="005E04BD" w:rsidRPr="00B1254C">
        <w:rPr>
          <w:rFonts w:ascii="Arial" w:hAnsi="Arial" w:cs="Arial"/>
          <w:sz w:val="22"/>
          <w:szCs w:val="22"/>
        </w:rPr>
        <w:t xml:space="preserve"> </w:t>
      </w:r>
      <w:r w:rsidRPr="00B1254C">
        <w:rPr>
          <w:rFonts w:ascii="Arial" w:hAnsi="Arial" w:cs="Arial"/>
          <w:sz w:val="22"/>
          <w:szCs w:val="22"/>
        </w:rPr>
        <w:t xml:space="preserve">cell sorters available including </w:t>
      </w:r>
      <w:r w:rsidR="005E04BD">
        <w:rPr>
          <w:rFonts w:ascii="Arial" w:hAnsi="Arial" w:cs="Arial"/>
          <w:sz w:val="22"/>
          <w:szCs w:val="22"/>
        </w:rPr>
        <w:t xml:space="preserve">two </w:t>
      </w:r>
      <w:proofErr w:type="spellStart"/>
      <w:r w:rsidRPr="00B1254C">
        <w:rPr>
          <w:rFonts w:ascii="Arial" w:hAnsi="Arial" w:cs="Arial"/>
          <w:sz w:val="22"/>
          <w:szCs w:val="22"/>
        </w:rPr>
        <w:t>FACSAria</w:t>
      </w:r>
      <w:proofErr w:type="spellEnd"/>
      <w:r w:rsidRPr="00B1254C">
        <w:rPr>
          <w:rFonts w:ascii="Arial" w:hAnsi="Arial" w:cs="Arial"/>
          <w:sz w:val="22"/>
          <w:szCs w:val="22"/>
        </w:rPr>
        <w:t xml:space="preserve">-II and a </w:t>
      </w:r>
      <w:r w:rsidR="005E04BD">
        <w:rPr>
          <w:rFonts w:ascii="Arial" w:hAnsi="Arial" w:cs="Arial"/>
          <w:sz w:val="22"/>
          <w:szCs w:val="22"/>
        </w:rPr>
        <w:t>5 laser Aurora CS, and a BioRadS3e.</w:t>
      </w:r>
      <w:r w:rsidRPr="00B1254C">
        <w:rPr>
          <w:rFonts w:ascii="Arial" w:hAnsi="Arial" w:cs="Arial"/>
          <w:sz w:val="22"/>
          <w:szCs w:val="22"/>
        </w:rPr>
        <w:t xml:space="preserve">  In addition, we have several non-traditional analytical cytometers. The </w:t>
      </w:r>
      <w:proofErr w:type="spellStart"/>
      <w:r w:rsidRPr="00B1254C">
        <w:rPr>
          <w:rFonts w:ascii="Arial" w:hAnsi="Arial" w:cs="Arial"/>
          <w:sz w:val="22"/>
          <w:szCs w:val="22"/>
        </w:rPr>
        <w:t>Amnis</w:t>
      </w:r>
      <w:proofErr w:type="spellEnd"/>
      <w:r w:rsidRPr="00B1254C">
        <w:rPr>
          <w:rFonts w:ascii="Arial" w:hAnsi="Arial" w:cs="Arial"/>
          <w:sz w:val="22"/>
          <w:szCs w:val="22"/>
        </w:rPr>
        <w:t xml:space="preserve"> </w:t>
      </w:r>
      <w:proofErr w:type="spellStart"/>
      <w:r w:rsidRPr="00B1254C">
        <w:rPr>
          <w:rFonts w:ascii="Arial" w:hAnsi="Arial" w:cs="Arial"/>
          <w:sz w:val="22"/>
          <w:szCs w:val="22"/>
        </w:rPr>
        <w:t>ImageStream</w:t>
      </w:r>
      <w:proofErr w:type="spellEnd"/>
      <w:r w:rsidRPr="00B1254C">
        <w:rPr>
          <w:rFonts w:ascii="Arial" w:hAnsi="Arial" w:cs="Arial"/>
          <w:sz w:val="22"/>
          <w:szCs w:val="22"/>
        </w:rPr>
        <w:t xml:space="preserve"> </w:t>
      </w:r>
      <w:r w:rsidR="005E04BD">
        <w:rPr>
          <w:rFonts w:ascii="Arial" w:hAnsi="Arial" w:cs="Arial"/>
          <w:sz w:val="22"/>
          <w:szCs w:val="22"/>
        </w:rPr>
        <w:t>Mark II</w:t>
      </w:r>
      <w:r w:rsidR="005E04BD" w:rsidRPr="00B1254C">
        <w:rPr>
          <w:rFonts w:ascii="Arial" w:hAnsi="Arial" w:cs="Arial"/>
          <w:sz w:val="22"/>
          <w:szCs w:val="22"/>
        </w:rPr>
        <w:t xml:space="preserve"> </w:t>
      </w:r>
      <w:r w:rsidRPr="00B1254C">
        <w:rPr>
          <w:rFonts w:ascii="Arial" w:hAnsi="Arial" w:cs="Arial"/>
          <w:sz w:val="22"/>
          <w:szCs w:val="22"/>
        </w:rPr>
        <w:t xml:space="preserve">allows for imaging flow cytometry and the detection of up to 10 fluorescent parameters with cellular localization information. The Helios Mass Cytometer, upgraded from the original CyTOF in Jan 2021, uses lanthanide metal mass spectrometry as opposed to traditional fluorescent tags, allowing the analysis of upwards of thirty parameters to be studied simultaneously.  The FCR also </w:t>
      </w:r>
      <w:r w:rsidR="005E04BD">
        <w:rPr>
          <w:rFonts w:ascii="Arial" w:hAnsi="Arial" w:cs="Arial"/>
          <w:sz w:val="22"/>
          <w:szCs w:val="22"/>
        </w:rPr>
        <w:t>has a</w:t>
      </w:r>
      <w:r w:rsidRPr="00B1254C">
        <w:rPr>
          <w:rFonts w:ascii="Arial" w:hAnsi="Arial" w:cs="Arial"/>
          <w:sz w:val="22"/>
          <w:szCs w:val="22"/>
        </w:rPr>
        <w:t xml:space="preserve"> </w:t>
      </w:r>
      <w:proofErr w:type="spellStart"/>
      <w:r w:rsidRPr="00B1254C">
        <w:rPr>
          <w:rFonts w:ascii="Arial" w:hAnsi="Arial" w:cs="Arial"/>
          <w:sz w:val="22"/>
          <w:szCs w:val="22"/>
        </w:rPr>
        <w:t>Nanosight</w:t>
      </w:r>
      <w:proofErr w:type="spellEnd"/>
      <w:r w:rsidRPr="00B1254C">
        <w:rPr>
          <w:rFonts w:ascii="Arial" w:hAnsi="Arial" w:cs="Arial"/>
          <w:sz w:val="22"/>
          <w:szCs w:val="22"/>
        </w:rPr>
        <w:t xml:space="preserve"> NS3000 </w:t>
      </w:r>
      <w:r w:rsidR="005E04BD">
        <w:rPr>
          <w:rFonts w:ascii="Arial" w:hAnsi="Arial" w:cs="Arial"/>
          <w:sz w:val="22"/>
          <w:szCs w:val="22"/>
        </w:rPr>
        <w:t xml:space="preserve">which </w:t>
      </w:r>
      <w:proofErr w:type="gramStart"/>
      <w:r w:rsidRPr="00B1254C">
        <w:rPr>
          <w:rFonts w:ascii="Arial" w:hAnsi="Arial" w:cs="Arial"/>
          <w:sz w:val="22"/>
          <w:szCs w:val="22"/>
        </w:rPr>
        <w:t>is capable of measuring</w:t>
      </w:r>
      <w:proofErr w:type="gramEnd"/>
      <w:r w:rsidRPr="00B1254C">
        <w:rPr>
          <w:rFonts w:ascii="Arial" w:hAnsi="Arial" w:cs="Arial"/>
          <w:sz w:val="22"/>
          <w:szCs w:val="22"/>
        </w:rPr>
        <w:t xml:space="preserve"> the size distribution and concentration of particles as small as 10 nanometers by using light scatter and capturing the Brownian motion of the particles. In July 2022 the resource also added a </w:t>
      </w:r>
      <w:proofErr w:type="spellStart"/>
      <w:r w:rsidRPr="00B1254C">
        <w:rPr>
          <w:rFonts w:ascii="Arial" w:hAnsi="Arial" w:cs="Arial"/>
          <w:sz w:val="22"/>
          <w:szCs w:val="22"/>
        </w:rPr>
        <w:t>BioRad</w:t>
      </w:r>
      <w:proofErr w:type="spellEnd"/>
      <w:r w:rsidRPr="00B1254C">
        <w:rPr>
          <w:rFonts w:ascii="Arial" w:hAnsi="Arial" w:cs="Arial"/>
          <w:sz w:val="22"/>
          <w:szCs w:val="22"/>
        </w:rPr>
        <w:t xml:space="preserve"> BioPlex200 for multiplex bead array assays measuring a wide range of </w:t>
      </w:r>
      <w:r w:rsidRPr="00B1254C">
        <w:rPr>
          <w:rFonts w:ascii="Arial" w:hAnsi="Arial" w:cs="Arial"/>
          <w:sz w:val="22"/>
          <w:szCs w:val="22"/>
        </w:rPr>
        <w:lastRenderedPageBreak/>
        <w:t xml:space="preserve">biomarkers in solution. Two other instruments available in the resource are the </w:t>
      </w:r>
      <w:proofErr w:type="spellStart"/>
      <w:r w:rsidRPr="00B1254C">
        <w:rPr>
          <w:rFonts w:ascii="Arial" w:hAnsi="Arial" w:cs="Arial"/>
          <w:sz w:val="22"/>
          <w:szCs w:val="22"/>
        </w:rPr>
        <w:t>Celigo</w:t>
      </w:r>
      <w:proofErr w:type="spellEnd"/>
      <w:r w:rsidRPr="00B1254C">
        <w:rPr>
          <w:rFonts w:ascii="Arial" w:hAnsi="Arial" w:cs="Arial"/>
          <w:sz w:val="22"/>
          <w:szCs w:val="22"/>
        </w:rPr>
        <w:t xml:space="preserve">, a microwell plate-based imaging cytometer, and the Seahorse XFe96 for measuring metabolic function.  Instrumentation is only part of what we offer.  We also offer comprehensive training for staff, consultation for maximizing   the effectiveness and cost of experiments, as well as an environment that fosters success in both existing methods and crossing the boundaries into new frontiers.  </w:t>
      </w:r>
    </w:p>
    <w:p w14:paraId="166DE6A4" w14:textId="7563B7DD" w:rsidR="00DF7565" w:rsidRPr="00DF7565" w:rsidRDefault="00DF7565" w:rsidP="00DF7565">
      <w:pPr>
        <w:pStyle w:val="ListParagraph"/>
        <w:numPr>
          <w:ilvl w:val="0"/>
          <w:numId w:val="19"/>
        </w:numPr>
        <w:tabs>
          <w:tab w:val="num" w:pos="720"/>
        </w:tabs>
        <w:autoSpaceDE/>
        <w:autoSpaceDN/>
        <w:spacing w:after="120"/>
        <w:contextualSpacing w:val="0"/>
        <w:jc w:val="both"/>
        <w:rPr>
          <w:rFonts w:ascii="Arial" w:hAnsi="Arial" w:cs="Arial"/>
          <w:i/>
          <w:sz w:val="22"/>
          <w:szCs w:val="22"/>
          <w:u w:val="single"/>
        </w:rPr>
      </w:pPr>
      <w:r w:rsidRPr="00DF7565">
        <w:rPr>
          <w:rFonts w:ascii="Arial" w:hAnsi="Arial" w:cs="Arial"/>
          <w:b/>
          <w:sz w:val="22"/>
          <w:szCs w:val="22"/>
        </w:rPr>
        <w:t xml:space="preserve">Genomics Research Center. </w:t>
      </w:r>
      <w:r w:rsidR="00A26F40" w:rsidRPr="00DF7565">
        <w:rPr>
          <w:rFonts w:ascii="Arial" w:hAnsi="Arial" w:cs="Arial"/>
          <w:i/>
          <w:sz w:val="22"/>
          <w:szCs w:val="22"/>
          <w:u w:val="single"/>
        </w:rPr>
        <w:t xml:space="preserve">Director:  John M. Ashton, Ph.D., MBA. </w:t>
      </w:r>
      <w:r w:rsidRPr="00DF7565">
        <w:rPr>
          <w:rFonts w:ascii="Arial" w:hAnsi="Arial" w:cs="Arial"/>
          <w:sz w:val="22"/>
          <w:szCs w:val="22"/>
        </w:rPr>
        <w:t xml:space="preserve">The UR Genomics Research Center (GRC) provides collaborative assistance with experimental design, execution, and data analysis for investigators using high-throughput next generation sequencing (NGS), genotyping and gene expression in their research programs. The GRC addresses rigor and reproducibility by incorporating several key quality assessment and quality control (QA/QC) points throughout standard operating procedures to ensure utmost quality performance. In addition, mycoplasma and cell line authentication analysis are available.  Services include RNA-Seq, single-cell genomics applications, loss of function screening (RNAi or CRISPR), Bar-seq, </w:t>
      </w:r>
      <w:proofErr w:type="spellStart"/>
      <w:r w:rsidRPr="00DF7565">
        <w:rPr>
          <w:rFonts w:ascii="Arial" w:hAnsi="Arial" w:cs="Arial"/>
          <w:sz w:val="22"/>
          <w:szCs w:val="22"/>
        </w:rPr>
        <w:t>CHiP</w:t>
      </w:r>
      <w:proofErr w:type="spellEnd"/>
      <w:r w:rsidRPr="00DF7565">
        <w:rPr>
          <w:rFonts w:ascii="Arial" w:hAnsi="Arial" w:cs="Arial"/>
          <w:sz w:val="22"/>
          <w:szCs w:val="22"/>
        </w:rPr>
        <w:t xml:space="preserve">-Seq, ATAC-seq, epigenomics (RRBS, WGBS, </w:t>
      </w:r>
      <w:proofErr w:type="spellStart"/>
      <w:r w:rsidRPr="00DF7565">
        <w:rPr>
          <w:rFonts w:ascii="Arial" w:hAnsi="Arial" w:cs="Arial"/>
          <w:sz w:val="22"/>
          <w:szCs w:val="22"/>
        </w:rPr>
        <w:t>MeDiP</w:t>
      </w:r>
      <w:proofErr w:type="spellEnd"/>
      <w:r w:rsidRPr="00DF7565">
        <w:rPr>
          <w:rFonts w:ascii="Arial" w:hAnsi="Arial" w:cs="Arial"/>
          <w:sz w:val="22"/>
          <w:szCs w:val="22"/>
        </w:rPr>
        <w:t xml:space="preserve">, Methyl-seq), small RNA-Seq, repertoire sequencing,  RIP-Seq, targeted  and   whole exome sequencing,  whole genome   sequencing, 16S   rRNA microbiome    sequencing,  </w:t>
      </w:r>
      <w:proofErr w:type="spellStart"/>
      <w:r w:rsidRPr="00DF7565">
        <w:rPr>
          <w:rFonts w:ascii="Arial" w:hAnsi="Arial" w:cs="Arial"/>
          <w:sz w:val="22"/>
          <w:szCs w:val="22"/>
        </w:rPr>
        <w:t>metatranscriptomics</w:t>
      </w:r>
      <w:proofErr w:type="spellEnd"/>
      <w:r w:rsidRPr="00DF7565">
        <w:rPr>
          <w:rFonts w:ascii="Arial" w:hAnsi="Arial" w:cs="Arial"/>
          <w:sz w:val="22"/>
          <w:szCs w:val="22"/>
        </w:rPr>
        <w:t xml:space="preserve">, metagenomics, sanger sequencing, </w:t>
      </w:r>
      <w:proofErr w:type="spellStart"/>
      <w:r w:rsidRPr="00DF7565">
        <w:rPr>
          <w:rFonts w:ascii="Arial" w:hAnsi="Arial" w:cs="Arial"/>
          <w:sz w:val="22"/>
          <w:szCs w:val="22"/>
        </w:rPr>
        <w:t>qRT</w:t>
      </w:r>
      <w:proofErr w:type="spellEnd"/>
      <w:r w:rsidRPr="00DF7565">
        <w:rPr>
          <w:rFonts w:ascii="Arial" w:hAnsi="Arial" w:cs="Arial"/>
          <w:sz w:val="22"/>
          <w:szCs w:val="22"/>
        </w:rPr>
        <w:t xml:space="preserve">-PCR, Affymetrix microarrays, purification of RNA/DNA, nucleic acid amplification, as well as custom applications and approaches. In addition, GRC staff lead collaborative projects with URMC investigators to develop new methodologies and incorporate emerging genomic technologies into faculty research programs and the GRC workflow. Dedicated computational support for hardware, data analysis and storage of high-throughput sequence data is provided by the Center for Integrated Research Computing (CIRC). The following major equipment is located in the GRC: one </w:t>
      </w:r>
      <w:r w:rsidR="0043163B">
        <w:rPr>
          <w:rFonts w:ascii="Arial" w:hAnsi="Arial" w:cs="Arial"/>
          <w:sz w:val="22"/>
          <w:szCs w:val="22"/>
        </w:rPr>
        <w:t xml:space="preserve">Illumina </w:t>
      </w:r>
      <w:proofErr w:type="spellStart"/>
      <w:r w:rsidR="0043163B">
        <w:rPr>
          <w:rFonts w:ascii="Arial" w:hAnsi="Arial" w:cs="Arial"/>
          <w:sz w:val="22"/>
          <w:szCs w:val="22"/>
        </w:rPr>
        <w:t>NovaSeq</w:t>
      </w:r>
      <w:proofErr w:type="spellEnd"/>
      <w:r w:rsidR="0043163B">
        <w:rPr>
          <w:rFonts w:ascii="Arial" w:hAnsi="Arial" w:cs="Arial"/>
          <w:sz w:val="22"/>
          <w:szCs w:val="22"/>
        </w:rPr>
        <w:t xml:space="preserve"> X plus, one </w:t>
      </w:r>
      <w:r w:rsidRPr="00DF7565">
        <w:rPr>
          <w:rFonts w:ascii="Arial" w:hAnsi="Arial" w:cs="Arial"/>
          <w:sz w:val="22"/>
          <w:szCs w:val="22"/>
        </w:rPr>
        <w:t xml:space="preserve">Illumina </w:t>
      </w:r>
      <w:proofErr w:type="spellStart"/>
      <w:r w:rsidRPr="00DF7565">
        <w:rPr>
          <w:rFonts w:ascii="Arial" w:hAnsi="Arial" w:cs="Arial"/>
          <w:sz w:val="22"/>
          <w:szCs w:val="22"/>
        </w:rPr>
        <w:t>NovaSeq</w:t>
      </w:r>
      <w:proofErr w:type="spellEnd"/>
      <w:r w:rsidRPr="00DF7565">
        <w:rPr>
          <w:rFonts w:ascii="Arial" w:hAnsi="Arial" w:cs="Arial"/>
          <w:sz w:val="22"/>
          <w:szCs w:val="22"/>
        </w:rPr>
        <w:t xml:space="preserve"> 6000 high-throughput DNA </w:t>
      </w:r>
      <w:proofErr w:type="spellStart"/>
      <w:r w:rsidRPr="00DF7565">
        <w:rPr>
          <w:rFonts w:ascii="Arial" w:hAnsi="Arial" w:cs="Arial"/>
          <w:sz w:val="22"/>
          <w:szCs w:val="22"/>
        </w:rPr>
        <w:t>sequencer</w:t>
      </w:r>
      <w:proofErr w:type="spellEnd"/>
      <w:r w:rsidRPr="00DF7565">
        <w:rPr>
          <w:rFonts w:ascii="Arial" w:hAnsi="Arial" w:cs="Arial"/>
          <w:sz w:val="22"/>
          <w:szCs w:val="22"/>
        </w:rPr>
        <w:t>, one Illumina NextSeq</w:t>
      </w:r>
      <w:r w:rsidR="0043163B">
        <w:rPr>
          <w:rFonts w:ascii="Arial" w:hAnsi="Arial" w:cs="Arial"/>
          <w:sz w:val="22"/>
          <w:szCs w:val="22"/>
        </w:rPr>
        <w:t>2000</w:t>
      </w:r>
      <w:r w:rsidRPr="00DF7565">
        <w:rPr>
          <w:rFonts w:ascii="Arial" w:hAnsi="Arial" w:cs="Arial"/>
          <w:sz w:val="22"/>
          <w:szCs w:val="22"/>
        </w:rPr>
        <w:t xml:space="preserve"> DNA Sequencer, two Illumina </w:t>
      </w:r>
      <w:proofErr w:type="spellStart"/>
      <w:r w:rsidRPr="00DF7565">
        <w:rPr>
          <w:rFonts w:ascii="Arial" w:hAnsi="Arial" w:cs="Arial"/>
          <w:sz w:val="22"/>
          <w:szCs w:val="22"/>
        </w:rPr>
        <w:t>MiSeq</w:t>
      </w:r>
      <w:proofErr w:type="spellEnd"/>
      <w:r w:rsidRPr="00DF7565">
        <w:rPr>
          <w:rFonts w:ascii="Arial" w:hAnsi="Arial" w:cs="Arial"/>
          <w:sz w:val="22"/>
          <w:szCs w:val="22"/>
        </w:rPr>
        <w:t xml:space="preserve"> DNA sequencers,</w:t>
      </w:r>
      <w:r w:rsidR="0043163B">
        <w:rPr>
          <w:rFonts w:ascii="Arial" w:hAnsi="Arial" w:cs="Arial"/>
          <w:sz w:val="22"/>
          <w:szCs w:val="22"/>
        </w:rPr>
        <w:t xml:space="preserve"> one </w:t>
      </w:r>
      <w:proofErr w:type="spellStart"/>
      <w:r w:rsidR="0043163B">
        <w:rPr>
          <w:rFonts w:ascii="Arial" w:hAnsi="Arial" w:cs="Arial"/>
          <w:sz w:val="22"/>
          <w:szCs w:val="22"/>
        </w:rPr>
        <w:t>Illlumina</w:t>
      </w:r>
      <w:proofErr w:type="spellEnd"/>
      <w:r w:rsidR="0043163B">
        <w:rPr>
          <w:rFonts w:ascii="Arial" w:hAnsi="Arial" w:cs="Arial"/>
          <w:sz w:val="22"/>
          <w:szCs w:val="22"/>
        </w:rPr>
        <w:t xml:space="preserve"> </w:t>
      </w:r>
      <w:proofErr w:type="spellStart"/>
      <w:r w:rsidR="0043163B">
        <w:rPr>
          <w:rFonts w:ascii="Arial" w:hAnsi="Arial" w:cs="Arial"/>
          <w:sz w:val="22"/>
          <w:szCs w:val="22"/>
        </w:rPr>
        <w:t>iSCAN</w:t>
      </w:r>
      <w:proofErr w:type="spellEnd"/>
      <w:r w:rsidR="0043163B">
        <w:rPr>
          <w:rFonts w:ascii="Arial" w:hAnsi="Arial" w:cs="Arial"/>
          <w:sz w:val="22"/>
          <w:szCs w:val="22"/>
        </w:rPr>
        <w:t xml:space="preserve"> system</w:t>
      </w:r>
      <w:r w:rsidRPr="00DF7565">
        <w:rPr>
          <w:rFonts w:ascii="Arial" w:hAnsi="Arial" w:cs="Arial"/>
          <w:sz w:val="22"/>
          <w:szCs w:val="22"/>
        </w:rPr>
        <w:t xml:space="preserve"> one C1 Single-Cell Auto Prep System, two 10X Genomics Chromium Controller, two Sage Science Pippin DNA size fractionation system, one QX100 Droplet Digital PCR System, one ABI </w:t>
      </w:r>
      <w:proofErr w:type="spellStart"/>
      <w:r w:rsidRPr="00DF7565">
        <w:rPr>
          <w:rFonts w:ascii="Arial" w:hAnsi="Arial" w:cs="Arial"/>
          <w:sz w:val="22"/>
          <w:szCs w:val="22"/>
        </w:rPr>
        <w:t>QuantStudio</w:t>
      </w:r>
      <w:proofErr w:type="spellEnd"/>
      <w:r w:rsidRPr="00DF7565">
        <w:rPr>
          <w:rFonts w:ascii="Arial" w:hAnsi="Arial" w:cs="Arial"/>
          <w:sz w:val="22"/>
          <w:szCs w:val="22"/>
        </w:rPr>
        <w:t xml:space="preserve"> 12K Flex Real-Time PCR System with autoloader and microfluidic card module, two ABI 9700 PCR machines, two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DNA Engine PCR machines, six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C1000 Thermocyclers, one Perkin Elmer </w:t>
      </w:r>
      <w:proofErr w:type="spellStart"/>
      <w:r w:rsidRPr="00DF7565">
        <w:rPr>
          <w:rFonts w:ascii="Arial" w:hAnsi="Arial" w:cs="Arial"/>
          <w:sz w:val="22"/>
          <w:szCs w:val="22"/>
        </w:rPr>
        <w:t>SciClone</w:t>
      </w:r>
      <w:proofErr w:type="spellEnd"/>
      <w:r w:rsidRPr="00DF7565">
        <w:rPr>
          <w:rFonts w:ascii="Arial" w:hAnsi="Arial" w:cs="Arial"/>
          <w:sz w:val="22"/>
          <w:szCs w:val="22"/>
        </w:rPr>
        <w:t xml:space="preserve"> liquid handling robot for NGS library construction, one Eppendorf 5070 liquid handling robot for qPCR setup, one Eppendorf 5075 liquid handling robot for library construction automation, one Covaris E220 sonication system, one Agilent 2200 </w:t>
      </w:r>
      <w:proofErr w:type="spellStart"/>
      <w:r w:rsidRPr="00DF7565">
        <w:rPr>
          <w:rFonts w:ascii="Arial" w:hAnsi="Arial" w:cs="Arial"/>
          <w:sz w:val="22"/>
          <w:szCs w:val="22"/>
        </w:rPr>
        <w:t>TapeStation</w:t>
      </w:r>
      <w:proofErr w:type="spellEnd"/>
      <w:r w:rsidRPr="00DF7565">
        <w:rPr>
          <w:rFonts w:ascii="Arial" w:hAnsi="Arial" w:cs="Arial"/>
          <w:sz w:val="22"/>
          <w:szCs w:val="22"/>
        </w:rPr>
        <w:t xml:space="preserve"> System, two Agilent 2100 Bioanalyzers, one Agilent Fragment Analyzer, one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gel documentation system, one Qubit </w:t>
      </w:r>
      <w:proofErr w:type="spellStart"/>
      <w:r w:rsidRPr="00DF7565">
        <w:rPr>
          <w:rFonts w:ascii="Arial" w:hAnsi="Arial" w:cs="Arial"/>
          <w:sz w:val="22"/>
          <w:szCs w:val="22"/>
        </w:rPr>
        <w:t>flourometer</w:t>
      </w:r>
      <w:proofErr w:type="spellEnd"/>
      <w:r w:rsidRPr="00DF7565">
        <w:rPr>
          <w:rFonts w:ascii="Arial" w:hAnsi="Arial" w:cs="Arial"/>
          <w:sz w:val="22"/>
          <w:szCs w:val="22"/>
        </w:rPr>
        <w:t xml:space="preserve"> and multiple </w:t>
      </w:r>
      <w:proofErr w:type="spellStart"/>
      <w:r w:rsidRPr="00DF7565">
        <w:rPr>
          <w:rFonts w:ascii="Arial" w:hAnsi="Arial" w:cs="Arial"/>
          <w:sz w:val="22"/>
          <w:szCs w:val="22"/>
        </w:rPr>
        <w:t>NanoDrop</w:t>
      </w:r>
      <w:proofErr w:type="spellEnd"/>
      <w:r w:rsidRPr="00DF7565">
        <w:rPr>
          <w:rFonts w:ascii="Arial" w:hAnsi="Arial" w:cs="Arial"/>
          <w:sz w:val="22"/>
          <w:szCs w:val="22"/>
        </w:rPr>
        <w:t xml:space="preserve"> ND-1000 spectrophotometers. </w:t>
      </w:r>
      <w:r w:rsidR="00745B79">
        <w:rPr>
          <w:rFonts w:ascii="Arial" w:hAnsi="Arial" w:cs="Arial"/>
          <w:sz w:val="22"/>
          <w:szCs w:val="22"/>
        </w:rPr>
        <w:t xml:space="preserve"> Spatial ‘omics technology includes </w:t>
      </w:r>
      <w:proofErr w:type="spellStart"/>
      <w:r w:rsidR="00745B79">
        <w:rPr>
          <w:rFonts w:ascii="Arial" w:hAnsi="Arial" w:cs="Arial"/>
          <w:sz w:val="22"/>
          <w:szCs w:val="22"/>
        </w:rPr>
        <w:t>Nanostring</w:t>
      </w:r>
      <w:proofErr w:type="spellEnd"/>
      <w:r w:rsidR="00745B79">
        <w:rPr>
          <w:rFonts w:ascii="Arial" w:hAnsi="Arial" w:cs="Arial"/>
          <w:sz w:val="22"/>
          <w:szCs w:val="22"/>
        </w:rPr>
        <w:t xml:space="preserve"> </w:t>
      </w:r>
      <w:proofErr w:type="spellStart"/>
      <w:r w:rsidR="00745B79">
        <w:rPr>
          <w:rFonts w:ascii="Arial" w:hAnsi="Arial" w:cs="Arial"/>
          <w:sz w:val="22"/>
          <w:szCs w:val="22"/>
        </w:rPr>
        <w:t>GeoMX</w:t>
      </w:r>
      <w:proofErr w:type="spellEnd"/>
      <w:r w:rsidR="00745B79">
        <w:rPr>
          <w:rFonts w:ascii="Arial" w:hAnsi="Arial" w:cs="Arial"/>
          <w:sz w:val="22"/>
          <w:szCs w:val="22"/>
        </w:rPr>
        <w:t xml:space="preserve">, 10X Genomics Visium Spatial and 10X Genomics Xenium </w:t>
      </w:r>
      <w:proofErr w:type="gramStart"/>
      <w:r w:rsidR="00745B79">
        <w:rPr>
          <w:rFonts w:ascii="Arial" w:hAnsi="Arial" w:cs="Arial"/>
          <w:sz w:val="22"/>
          <w:szCs w:val="22"/>
        </w:rPr>
        <w:t>In</w:t>
      </w:r>
      <w:proofErr w:type="gramEnd"/>
      <w:r w:rsidR="00745B79">
        <w:rPr>
          <w:rFonts w:ascii="Arial" w:hAnsi="Arial" w:cs="Arial"/>
          <w:sz w:val="22"/>
          <w:szCs w:val="22"/>
        </w:rPr>
        <w:t xml:space="preserve"> Situ systems.</w:t>
      </w:r>
    </w:p>
    <w:p w14:paraId="1BB33A82" w14:textId="7BEFBB2D" w:rsidR="00466428" w:rsidRPr="00B65A9D" w:rsidRDefault="00E5151C" w:rsidP="00B65A9D">
      <w:pPr>
        <w:autoSpaceDE/>
        <w:autoSpaceDN/>
        <w:spacing w:after="120"/>
        <w:ind w:left="720"/>
        <w:jc w:val="both"/>
        <w:rPr>
          <w:rFonts w:ascii="Arial" w:hAnsi="Arial" w:cs="Arial"/>
          <w:i/>
          <w:sz w:val="22"/>
          <w:szCs w:val="22"/>
          <w:u w:val="single"/>
        </w:rPr>
      </w:pPr>
      <w:r w:rsidRPr="003072D5">
        <w:rPr>
          <w:rFonts w:ascii="Arial" w:hAnsi="Arial" w:cs="Arial"/>
          <w:b/>
          <w:sz w:val="22"/>
          <w:szCs w:val="22"/>
        </w:rPr>
        <w:t xml:space="preserve">Mass Spectrometry Resource </w:t>
      </w:r>
      <w:proofErr w:type="gramStart"/>
      <w:r w:rsidRPr="003072D5">
        <w:rPr>
          <w:rFonts w:ascii="Arial" w:hAnsi="Arial" w:cs="Arial"/>
          <w:b/>
          <w:sz w:val="22"/>
          <w:szCs w:val="22"/>
        </w:rPr>
        <w:t>Laboratory</w:t>
      </w:r>
      <w:r w:rsidR="00B65A9D">
        <w:rPr>
          <w:rFonts w:ascii="Arial" w:hAnsi="Arial" w:cs="Arial"/>
          <w:b/>
          <w:sz w:val="22"/>
          <w:szCs w:val="22"/>
        </w:rPr>
        <w:t xml:space="preserve"> </w:t>
      </w:r>
      <w:r w:rsidR="00B65A9D" w:rsidRPr="00B65A9D">
        <w:rPr>
          <w:rFonts w:ascii="Arial" w:hAnsi="Arial" w:cs="Arial"/>
          <w:i/>
          <w:sz w:val="22"/>
          <w:szCs w:val="22"/>
          <w:u w:val="single"/>
        </w:rPr>
        <w:t xml:space="preserve"> </w:t>
      </w:r>
      <w:r w:rsidR="00B65A9D" w:rsidRPr="003072D5">
        <w:rPr>
          <w:rFonts w:ascii="Arial" w:hAnsi="Arial" w:cs="Arial"/>
          <w:i/>
          <w:sz w:val="22"/>
          <w:szCs w:val="22"/>
          <w:u w:val="single"/>
        </w:rPr>
        <w:t>Director</w:t>
      </w:r>
      <w:proofErr w:type="gramEnd"/>
      <w:r w:rsidR="00B65A9D" w:rsidRPr="003072D5">
        <w:rPr>
          <w:rFonts w:ascii="Arial" w:hAnsi="Arial" w:cs="Arial"/>
          <w:i/>
          <w:sz w:val="22"/>
          <w:szCs w:val="22"/>
          <w:u w:val="single"/>
        </w:rPr>
        <w:t xml:space="preserve">: Sina </w:t>
      </w:r>
      <w:proofErr w:type="spellStart"/>
      <w:r w:rsidR="00B65A9D" w:rsidRPr="003072D5">
        <w:rPr>
          <w:rFonts w:ascii="Arial" w:hAnsi="Arial" w:cs="Arial"/>
          <w:i/>
          <w:sz w:val="22"/>
          <w:szCs w:val="22"/>
          <w:u w:val="single"/>
        </w:rPr>
        <w:t>Ghaemmaghami</w:t>
      </w:r>
      <w:proofErr w:type="spellEnd"/>
      <w:r w:rsidR="00B65A9D" w:rsidRPr="003072D5">
        <w:rPr>
          <w:rFonts w:ascii="Arial" w:hAnsi="Arial" w:cs="Arial"/>
          <w:i/>
          <w:sz w:val="22"/>
          <w:szCs w:val="22"/>
          <w:u w:val="single"/>
        </w:rPr>
        <w:t xml:space="preserve">, Ph.D.; Technical Director: Kevin </w:t>
      </w:r>
      <w:proofErr w:type="spellStart"/>
      <w:r w:rsidR="00B65A9D" w:rsidRPr="003072D5">
        <w:rPr>
          <w:rFonts w:ascii="Arial" w:hAnsi="Arial" w:cs="Arial"/>
          <w:i/>
          <w:sz w:val="22"/>
          <w:szCs w:val="22"/>
          <w:u w:val="single"/>
        </w:rPr>
        <w:t>Welle</w:t>
      </w:r>
      <w:proofErr w:type="spellEnd"/>
      <w:r w:rsidRPr="003072D5">
        <w:rPr>
          <w:rFonts w:ascii="Arial" w:hAnsi="Arial" w:cs="Arial"/>
          <w:b/>
          <w:sz w:val="22"/>
          <w:szCs w:val="22"/>
        </w:rPr>
        <w:t>.</w:t>
      </w:r>
      <w:r w:rsidR="00B65A9D">
        <w:rPr>
          <w:rFonts w:ascii="Arial" w:hAnsi="Arial" w:cs="Arial"/>
          <w:sz w:val="22"/>
          <w:szCs w:val="22"/>
        </w:rPr>
        <w:t xml:space="preserve"> </w:t>
      </w:r>
      <w:r w:rsidR="00B65A9D" w:rsidRPr="003072D5">
        <w:rPr>
          <w:rFonts w:ascii="Arial" w:hAnsi="Arial" w:cs="Arial"/>
          <w:sz w:val="22"/>
          <w:szCs w:val="22"/>
        </w:rPr>
        <w:t xml:space="preserve">The Mass Spectrometry Resource Laboratory (MSRL) provides instrumentation and technical expertise to UR researchers seeking to conduct MS-based protein or small molecule assays. Technicians within the MSRL provide assistance with project design and planning, proper sample preparation, and interpretation of mass spectrometric data. </w:t>
      </w:r>
    </w:p>
    <w:p w14:paraId="3CD428EE" w14:textId="2477852C" w:rsidR="00466428" w:rsidRPr="003072D5" w:rsidRDefault="00466428" w:rsidP="003F665A">
      <w:pPr>
        <w:pStyle w:val="ListParagraph"/>
        <w:numPr>
          <w:ilvl w:val="2"/>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Primary Instruments:</w:t>
      </w:r>
    </w:p>
    <w:p w14:paraId="17E71F5E" w14:textId="77777777"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proofErr w:type="spellStart"/>
      <w:r w:rsidRPr="003072D5">
        <w:rPr>
          <w:rFonts w:ascii="Arial" w:hAnsi="Arial" w:cs="Arial"/>
          <w:sz w:val="22"/>
          <w:szCs w:val="22"/>
        </w:rPr>
        <w:t>Thermo</w:t>
      </w:r>
      <w:proofErr w:type="spellEnd"/>
      <w:r w:rsidRPr="003072D5">
        <w:rPr>
          <w:rFonts w:ascii="Arial" w:hAnsi="Arial" w:cs="Arial"/>
          <w:sz w:val="22"/>
          <w:szCs w:val="22"/>
        </w:rPr>
        <w:t xml:space="preserve"> Q </w:t>
      </w:r>
      <w:proofErr w:type="spellStart"/>
      <w:r w:rsidRPr="003072D5">
        <w:rPr>
          <w:rFonts w:ascii="Arial" w:hAnsi="Arial" w:cs="Arial"/>
          <w:sz w:val="22"/>
          <w:szCs w:val="22"/>
        </w:rPr>
        <w:t>Exactive</w:t>
      </w:r>
      <w:proofErr w:type="spellEnd"/>
      <w:r w:rsidRPr="003072D5">
        <w:rPr>
          <w:rFonts w:ascii="Arial" w:hAnsi="Arial" w:cs="Arial"/>
          <w:sz w:val="22"/>
          <w:szCs w:val="22"/>
        </w:rPr>
        <w:t xml:space="preserve"> Plus Hybrid Quadrupole-Orbitrap mass spectrometer</w:t>
      </w:r>
    </w:p>
    <w:p w14:paraId="183CC1ED" w14:textId="2771D3F2"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 xml:space="preserve">Fusion Lumos </w:t>
      </w:r>
      <w:proofErr w:type="spellStart"/>
      <w:r w:rsidRPr="003072D5">
        <w:rPr>
          <w:rFonts w:ascii="Arial" w:hAnsi="Arial" w:cs="Arial"/>
          <w:sz w:val="22"/>
          <w:szCs w:val="22"/>
        </w:rPr>
        <w:t>Tribrid</w:t>
      </w:r>
      <w:proofErr w:type="spellEnd"/>
      <w:r w:rsidRPr="003072D5">
        <w:rPr>
          <w:rFonts w:ascii="Arial" w:hAnsi="Arial" w:cs="Arial"/>
          <w:sz w:val="22"/>
          <w:szCs w:val="22"/>
        </w:rPr>
        <w:t xml:space="preserve"> mass spectrometer</w:t>
      </w:r>
    </w:p>
    <w:p w14:paraId="77D74FF6" w14:textId="748A01A3" w:rsidR="00466428" w:rsidRPr="003072D5" w:rsidRDefault="00466428" w:rsidP="003F665A">
      <w:pPr>
        <w:pStyle w:val="ListParagraph"/>
        <w:numPr>
          <w:ilvl w:val="2"/>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Services provided:</w:t>
      </w:r>
    </w:p>
    <w:p w14:paraId="6D6DB2F6" w14:textId="47039291"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Qualitative and quantitative discovery-based proteomics</w:t>
      </w:r>
    </w:p>
    <w:p w14:paraId="6F1AA8B4" w14:textId="295BD289"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Identification of unknown proteins</w:t>
      </w:r>
    </w:p>
    <w:p w14:paraId="42A89821" w14:textId="5C1D5C2E"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Characterization of protein complexes and binding interactions</w:t>
      </w:r>
    </w:p>
    <w:p w14:paraId="6D6631BE" w14:textId="39D1C3C5"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Relative and quantification of protein levels</w:t>
      </w:r>
    </w:p>
    <w:p w14:paraId="3F501F7A" w14:textId="52897CED"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Mapping of post-translational modification within proteins</w:t>
      </w:r>
    </w:p>
    <w:p w14:paraId="11D2D565" w14:textId="20A58D5B"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Targeted quantitation of small molecules and metabolites</w:t>
      </w:r>
    </w:p>
    <w:p w14:paraId="0788C591" w14:textId="77777777" w:rsidR="003F665A" w:rsidRDefault="003F665A">
      <w:pPr>
        <w:autoSpaceDE/>
        <w:autoSpaceDN/>
        <w:rPr>
          <w:rFonts w:ascii="Arial" w:hAnsi="Arial" w:cs="Arial"/>
          <w:b/>
          <w:sz w:val="22"/>
          <w:szCs w:val="22"/>
          <w:u w:val="single"/>
        </w:rPr>
      </w:pPr>
      <w:r>
        <w:rPr>
          <w:rFonts w:ascii="Arial" w:hAnsi="Arial" w:cs="Arial"/>
          <w:b/>
          <w:sz w:val="22"/>
          <w:szCs w:val="22"/>
          <w:u w:val="single"/>
        </w:rPr>
        <w:br w:type="page"/>
      </w:r>
    </w:p>
    <w:p w14:paraId="501847E4" w14:textId="093669E2" w:rsidR="00CD1BF3" w:rsidRPr="00035CB6" w:rsidRDefault="00F36141" w:rsidP="00CD1BF3">
      <w:pPr>
        <w:tabs>
          <w:tab w:val="left" w:pos="90"/>
        </w:tabs>
        <w:spacing w:before="100" w:after="100"/>
        <w:jc w:val="center"/>
        <w:rPr>
          <w:rFonts w:ascii="Arial" w:hAnsi="Arial" w:cs="Arial"/>
          <w:b/>
          <w:sz w:val="22"/>
          <w:szCs w:val="22"/>
          <w:u w:val="single"/>
        </w:rPr>
      </w:pPr>
      <w:r w:rsidRPr="00035CB6">
        <w:rPr>
          <w:rFonts w:ascii="Arial" w:hAnsi="Arial" w:cs="Arial"/>
          <w:b/>
          <w:sz w:val="22"/>
          <w:szCs w:val="22"/>
          <w:u w:val="single"/>
        </w:rPr>
        <w:lastRenderedPageBreak/>
        <w:t>Other Research Resources</w:t>
      </w:r>
    </w:p>
    <w:p w14:paraId="290C36B2" w14:textId="77777777" w:rsidR="007111C2" w:rsidRPr="007111C2" w:rsidRDefault="007111C2" w:rsidP="007111C2">
      <w:pPr>
        <w:pStyle w:val="ListParagraph"/>
        <w:numPr>
          <w:ilvl w:val="0"/>
          <w:numId w:val="33"/>
        </w:numPr>
        <w:spacing w:before="240" w:after="80"/>
        <w:jc w:val="both"/>
        <w:rPr>
          <w:rStyle w:val="bumpedfont15"/>
          <w:sz w:val="20"/>
        </w:rPr>
      </w:pPr>
      <w:r w:rsidRPr="007111C2">
        <w:rPr>
          <w:rStyle w:val="bumpedfont15"/>
          <w:rFonts w:ascii="Arial" w:hAnsi="Arial" w:cs="Arial"/>
          <w:b/>
          <w:bCs/>
          <w:sz w:val="22"/>
          <w:szCs w:val="26"/>
        </w:rPr>
        <w:t xml:space="preserve">Animal Resource – Division of Comparative Medicine and the Vivarium </w:t>
      </w:r>
      <w:r w:rsidRPr="007111C2">
        <w:rPr>
          <w:rStyle w:val="bumpedfont15"/>
          <w:rFonts w:ascii="Arial" w:hAnsi="Arial" w:cs="Arial"/>
          <w:sz w:val="22"/>
          <w:szCs w:val="26"/>
        </w:rPr>
        <w:t>  </w:t>
      </w:r>
    </w:p>
    <w:p w14:paraId="549B005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 xml:space="preserve">Three NYS licensed, ACLAM board certified laboratory animal veterinarians. </w:t>
      </w:r>
    </w:p>
    <w:p w14:paraId="5967D90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Six NYS licensed veterinary technicians</w:t>
      </w:r>
    </w:p>
    <w:p w14:paraId="7FFCA9F7"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One vivarium director of operations (MBA, CMAR), one assistant director of vivarium operations (</w:t>
      </w:r>
      <w:proofErr w:type="spellStart"/>
      <w:r w:rsidRPr="007111C2">
        <w:rPr>
          <w:rStyle w:val="bumpedfont15"/>
          <w:rFonts w:ascii="Arial" w:hAnsi="Arial" w:cs="Arial"/>
          <w:sz w:val="22"/>
          <w:szCs w:val="26"/>
        </w:rPr>
        <w:t>LATg</w:t>
      </w:r>
      <w:proofErr w:type="spellEnd"/>
      <w:r w:rsidRPr="007111C2">
        <w:rPr>
          <w:rStyle w:val="bumpedfont15"/>
          <w:rFonts w:ascii="Arial" w:hAnsi="Arial" w:cs="Arial"/>
          <w:sz w:val="22"/>
          <w:szCs w:val="26"/>
        </w:rPr>
        <w:t>), fifty vivarium staff (many AALAS certified) provide animal acquisition, husbandry and cage wash services.</w:t>
      </w:r>
    </w:p>
    <w:p w14:paraId="1B11683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Division of Comparative Medicine Services: Colony health (zebrafish, mouse, rat, rabbit, nonhuman primate, frogs, canaries, parakeets, degu, African spiny mice, naked mole rats) monitoring, quarantine services, animal acquisition from other research facilities, surgical support/anesthetic services, 24/7 on-call veterinary emergency services, clinical management of any cases of spontaneous or experimental disease, necropsy and histopathology services, training in specialized techniques (e.g. manual &amp; chemical restraint, blood collection, aseptic surgical technique) and rodent breeding colony management.  </w:t>
      </w:r>
    </w:p>
    <w:p w14:paraId="05D6ABDE"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Vivarium Services: Daily husbandry practices, daily observations for health problems, special request services (special diets, water, fasting), provision of federally mandated social housing and enrichment to animals directed by a full-time behaviorist (LAT, MS), and cage wash, autoclave and room sanitation services</w:t>
      </w:r>
    </w:p>
    <w:p w14:paraId="178C207E"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Major equipment includes HEPA filtered ventilated cages &amp; hoods for barrier maintenance of SPF mice, gnotobiotic mouse flexible film isolator units, dedicated BSL2 mouse housing &amp; procedural space, inhalation anesthesia machines for rodents and large animals, diagnostic, digital, X-ray machine, autoclave for surgery packs, Intensive Care Unit, CO2 euthanasia stations, MRI capabilities and a </w:t>
      </w:r>
      <w:proofErr w:type="spellStart"/>
      <w:r w:rsidRPr="007111C2">
        <w:rPr>
          <w:rStyle w:val="bumpedfont15"/>
          <w:rFonts w:ascii="Arial" w:hAnsi="Arial" w:cs="Arial"/>
          <w:sz w:val="22"/>
          <w:szCs w:val="26"/>
        </w:rPr>
        <w:t>Gammacell</w:t>
      </w:r>
      <w:proofErr w:type="spellEnd"/>
      <w:r w:rsidRPr="007111C2">
        <w:rPr>
          <w:rStyle w:val="bumpedfont15"/>
          <w:rFonts w:ascii="Arial" w:hAnsi="Arial" w:cs="Arial"/>
          <w:sz w:val="22"/>
          <w:szCs w:val="26"/>
        </w:rPr>
        <w:t> 40 Exactor Low Dose-rate Research Irradiator for irradiation of small animals within the resource.  </w:t>
      </w:r>
    </w:p>
    <w:p w14:paraId="75C74821"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Large animal (sheep, cattle, llamas, alpacas, horses) long term experimental and post-operative housing at an AAALAC accredited sister institution located 35 minutes from the university</w:t>
      </w:r>
    </w:p>
    <w:p w14:paraId="79270954" w14:textId="77777777" w:rsidR="007111C2" w:rsidRPr="007111C2" w:rsidRDefault="007111C2" w:rsidP="007111C2">
      <w:pPr>
        <w:autoSpaceDE/>
        <w:ind w:left="720"/>
        <w:jc w:val="both"/>
        <w:rPr>
          <w:rStyle w:val="bumpedfont15"/>
          <w:rFonts w:ascii="Arial" w:hAnsi="Arial" w:cs="Arial"/>
          <w:sz w:val="22"/>
          <w:szCs w:val="26"/>
        </w:rPr>
      </w:pPr>
    </w:p>
    <w:p w14:paraId="699DD8B8" w14:textId="77777777" w:rsidR="007111C2" w:rsidRDefault="007111C2" w:rsidP="007111C2">
      <w:pPr>
        <w:autoSpaceDE/>
        <w:ind w:left="720"/>
        <w:jc w:val="both"/>
        <w:rPr>
          <w:rStyle w:val="bumpedfont15"/>
          <w:rFonts w:ascii="Arial" w:hAnsi="Arial" w:cs="Arial"/>
          <w:i/>
          <w:iCs/>
          <w:sz w:val="22"/>
          <w:szCs w:val="26"/>
          <w:u w:val="single"/>
        </w:rPr>
      </w:pPr>
      <w:r w:rsidRPr="007111C2">
        <w:rPr>
          <w:rStyle w:val="bumpedfont15"/>
          <w:rFonts w:ascii="Arial" w:hAnsi="Arial" w:cs="Arial"/>
          <w:sz w:val="22"/>
          <w:szCs w:val="26"/>
        </w:rPr>
        <w:t xml:space="preserve">The Animal Resource is a centralized resource facility with staff and programs that support the research and educational uses of laboratory animals. These facilities are fully accredited by AAALAC, International, assured by NIH, registered with USDA APHIS, licensed by NYS and in compliance with state law, federal statute and NIH policy.   Support is provided for research with all major animal species from zebrafish to nonhuman primates. Additional contact information and charges for services may be found at </w:t>
      </w:r>
      <w:hyperlink r:id="rId10" w:history="1">
        <w:r w:rsidRPr="007111C2">
          <w:rPr>
            <w:rStyle w:val="Hyperlink"/>
            <w:rFonts w:ascii="Arial" w:hAnsi="Arial" w:cs="Arial"/>
            <w:color w:val="auto"/>
            <w:sz w:val="22"/>
            <w:szCs w:val="26"/>
          </w:rPr>
          <w:t>https://www.urmc.rochester.edu/animal-resource.aspx</w:t>
        </w:r>
      </w:hyperlink>
      <w:r w:rsidRPr="007111C2">
        <w:rPr>
          <w:rStyle w:val="bumpedfont15"/>
          <w:rFonts w:ascii="Arial" w:hAnsi="Arial" w:cs="Arial"/>
          <w:sz w:val="22"/>
          <w:szCs w:val="26"/>
        </w:rPr>
        <w:t xml:space="preserve"> .  </w:t>
      </w:r>
      <w:r w:rsidRPr="007111C2">
        <w:rPr>
          <w:rStyle w:val="bumpedfont15"/>
          <w:rFonts w:ascii="Arial" w:hAnsi="Arial" w:cs="Arial"/>
          <w:i/>
          <w:iCs/>
          <w:sz w:val="22"/>
          <w:szCs w:val="26"/>
          <w:u w:val="single"/>
        </w:rPr>
        <w:t>Director:  Jeff Wyatt, DVM, MPH</w:t>
      </w:r>
    </w:p>
    <w:p w14:paraId="0BE40EF1" w14:textId="77777777" w:rsidR="004124FF" w:rsidRPr="007111C2" w:rsidRDefault="004124FF" w:rsidP="007111C2">
      <w:pPr>
        <w:autoSpaceDE/>
        <w:ind w:left="720"/>
        <w:jc w:val="both"/>
        <w:rPr>
          <w:rStyle w:val="bumpedfont15"/>
          <w:rFonts w:ascii="Arial" w:hAnsi="Arial" w:cs="Arial"/>
          <w:i/>
          <w:iCs/>
          <w:sz w:val="22"/>
          <w:szCs w:val="26"/>
          <w:u w:val="single"/>
        </w:rPr>
      </w:pPr>
    </w:p>
    <w:p w14:paraId="2D40A8F5" w14:textId="77777777" w:rsidR="004124FF" w:rsidRPr="004124FF" w:rsidRDefault="004124FF" w:rsidP="004124FF">
      <w:pPr>
        <w:pStyle w:val="ListParagraph"/>
        <w:numPr>
          <w:ilvl w:val="0"/>
          <w:numId w:val="49"/>
        </w:numPr>
        <w:spacing w:before="120" w:after="120"/>
        <w:jc w:val="both"/>
        <w:rPr>
          <w:sz w:val="22"/>
          <w:szCs w:val="22"/>
        </w:rPr>
      </w:pPr>
      <w:r w:rsidRPr="004124FF">
        <w:rPr>
          <w:rFonts w:ascii="Arial" w:hAnsi="Arial" w:cs="Arial"/>
          <w:b/>
          <w:bCs/>
          <w:sz w:val="22"/>
          <w:szCs w:val="22"/>
        </w:rPr>
        <w:t xml:space="preserve">Center for Advanced Brain Imaging and Neurophysiology (CABIN). </w:t>
      </w:r>
      <w:r w:rsidRPr="004124FF">
        <w:rPr>
          <w:rFonts w:ascii="Arial" w:hAnsi="Arial" w:cs="Arial"/>
          <w:i/>
          <w:iCs/>
          <w:sz w:val="22"/>
          <w:szCs w:val="22"/>
          <w:u w:val="single"/>
        </w:rPr>
        <w:t xml:space="preserve">Director: Madalina </w:t>
      </w:r>
      <w:proofErr w:type="spellStart"/>
      <w:r w:rsidRPr="004124FF">
        <w:rPr>
          <w:rFonts w:ascii="Arial" w:hAnsi="Arial" w:cs="Arial"/>
          <w:i/>
          <w:iCs/>
          <w:sz w:val="22"/>
          <w:szCs w:val="22"/>
          <w:u w:val="single"/>
        </w:rPr>
        <w:t>Tivarus</w:t>
      </w:r>
      <w:proofErr w:type="spellEnd"/>
      <w:r w:rsidRPr="004124FF">
        <w:rPr>
          <w:rFonts w:ascii="Arial" w:hAnsi="Arial" w:cs="Arial"/>
          <w:i/>
          <w:iCs/>
          <w:sz w:val="22"/>
          <w:szCs w:val="22"/>
          <w:u w:val="single"/>
        </w:rPr>
        <w:t xml:space="preserve">, PhD; Associate Director Preclinical imaging: </w:t>
      </w:r>
      <w:proofErr w:type="spellStart"/>
      <w:r w:rsidRPr="004124FF">
        <w:rPr>
          <w:rFonts w:ascii="Arial" w:hAnsi="Arial" w:cs="Arial"/>
          <w:i/>
          <w:iCs/>
          <w:sz w:val="22"/>
          <w:szCs w:val="22"/>
          <w:u w:val="single"/>
        </w:rPr>
        <w:t>Tanzil</w:t>
      </w:r>
      <w:proofErr w:type="spellEnd"/>
      <w:r w:rsidRPr="004124FF">
        <w:rPr>
          <w:rFonts w:ascii="Arial" w:hAnsi="Arial" w:cs="Arial"/>
          <w:i/>
          <w:iCs/>
          <w:sz w:val="22"/>
          <w:szCs w:val="22"/>
          <w:u w:val="single"/>
        </w:rPr>
        <w:t xml:space="preserve"> </w:t>
      </w:r>
      <w:proofErr w:type="spellStart"/>
      <w:r w:rsidRPr="004124FF">
        <w:rPr>
          <w:rFonts w:ascii="Arial" w:hAnsi="Arial" w:cs="Arial"/>
          <w:i/>
          <w:iCs/>
          <w:sz w:val="22"/>
          <w:szCs w:val="22"/>
          <w:u w:val="single"/>
        </w:rPr>
        <w:t>Arefin</w:t>
      </w:r>
      <w:proofErr w:type="spellEnd"/>
      <w:r w:rsidRPr="004124FF">
        <w:rPr>
          <w:rFonts w:ascii="Arial" w:hAnsi="Arial" w:cs="Arial"/>
          <w:i/>
          <w:iCs/>
          <w:sz w:val="22"/>
          <w:szCs w:val="22"/>
          <w:u w:val="single"/>
        </w:rPr>
        <w:t>, PhD.</w:t>
      </w:r>
    </w:p>
    <w:p w14:paraId="249E8DE8" w14:textId="77777777" w:rsidR="004124FF" w:rsidRDefault="004124FF" w:rsidP="004124FF">
      <w:pPr>
        <w:adjustRightInd w:val="0"/>
        <w:ind w:left="360"/>
        <w:jc w:val="both"/>
        <w:rPr>
          <w:rFonts w:ascii="Arial" w:hAnsi="Arial" w:cs="Arial"/>
          <w:sz w:val="22"/>
          <w:szCs w:val="22"/>
        </w:rPr>
      </w:pPr>
      <w:r w:rsidRPr="00C600CD">
        <w:rPr>
          <w:rFonts w:ascii="Arial" w:hAnsi="Arial" w:cs="Arial"/>
          <w:sz w:val="22"/>
          <w:szCs w:val="22"/>
        </w:rPr>
        <w:t xml:space="preserve">The University of Rochester Center for Advanced Brain Imaging &amp; Neurophysiology (UR CABIN) is a 6,000-square-foot state-of-the-art facility for conducting </w:t>
      </w:r>
      <w:r>
        <w:rPr>
          <w:rFonts w:ascii="Arial" w:hAnsi="Arial" w:cs="Arial"/>
          <w:sz w:val="22"/>
          <w:szCs w:val="22"/>
        </w:rPr>
        <w:t xml:space="preserve">human and small animal </w:t>
      </w:r>
      <w:r w:rsidRPr="00C600CD">
        <w:rPr>
          <w:rFonts w:ascii="Arial" w:hAnsi="Arial" w:cs="Arial"/>
          <w:sz w:val="22"/>
          <w:szCs w:val="22"/>
        </w:rPr>
        <w:t xml:space="preserve">magnetic resonance imaging (MRI) research. </w:t>
      </w:r>
    </w:p>
    <w:p w14:paraId="71B6BB05" w14:textId="77777777" w:rsidR="004124FF" w:rsidRPr="00C600CD" w:rsidRDefault="004124FF" w:rsidP="004124FF">
      <w:pPr>
        <w:adjustRightInd w:val="0"/>
        <w:ind w:left="360"/>
        <w:jc w:val="both"/>
        <w:rPr>
          <w:rFonts w:ascii="Arial" w:hAnsi="Arial" w:cs="Arial"/>
          <w:sz w:val="22"/>
          <w:szCs w:val="22"/>
        </w:rPr>
      </w:pPr>
    </w:p>
    <w:p w14:paraId="3F05F56E" w14:textId="5C07954E" w:rsidR="004124FF" w:rsidRPr="000B6AE0" w:rsidRDefault="004124FF" w:rsidP="004124FF">
      <w:pPr>
        <w:adjustRightInd w:val="0"/>
        <w:ind w:left="360"/>
        <w:jc w:val="both"/>
        <w:rPr>
          <w:rFonts w:ascii="Arial" w:hAnsi="Arial" w:cs="Arial"/>
          <w:i/>
          <w:iCs/>
          <w:sz w:val="22"/>
          <w:szCs w:val="22"/>
          <w:u w:val="single"/>
        </w:rPr>
      </w:pPr>
      <w:r w:rsidRPr="000B6AE0">
        <w:rPr>
          <w:rFonts w:ascii="Arial" w:hAnsi="Arial" w:cs="Arial"/>
          <w:i/>
          <w:iCs/>
          <w:sz w:val="22"/>
          <w:szCs w:val="22"/>
          <w:u w:val="single"/>
        </w:rPr>
        <w:t>Human 3T Siemens Prisma MRI scanner</w:t>
      </w:r>
    </w:p>
    <w:p w14:paraId="2D313A4B"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rPr>
        <w:t xml:space="preserve">A gradient system of maximum amplitude of XR 80 </w:t>
      </w:r>
      <w:proofErr w:type="spellStart"/>
      <w:r w:rsidRPr="00C600CD">
        <w:rPr>
          <w:rFonts w:ascii="Arial" w:hAnsi="Arial" w:cs="Arial"/>
          <w:sz w:val="22"/>
          <w:szCs w:val="22"/>
        </w:rPr>
        <w:t>mT</w:t>
      </w:r>
      <w:proofErr w:type="spellEnd"/>
      <w:r w:rsidRPr="00C600CD">
        <w:rPr>
          <w:rFonts w:ascii="Arial" w:hAnsi="Arial" w:cs="Arial"/>
          <w:sz w:val="22"/>
          <w:szCs w:val="22"/>
        </w:rPr>
        <w:t>/m @ 200 T/m/s, and high order shim</w:t>
      </w:r>
    </w:p>
    <w:p w14:paraId="54960B0A"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rPr>
        <w:t>64-channel and 20-channel head and neck coils (capable of parallel imaging using SENSE/GRAPPA), with dedicated brain pulse sequences allowing many types of research applications.</w:t>
      </w:r>
    </w:p>
    <w:p w14:paraId="1B325687"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rPr>
        <w:t xml:space="preserve">Simultaneous multiple slice (SMS) techniques for acquisition of BOLD and DTI results in time saving, higher spatial/temporal resolution, and/or combinations of each.  </w:t>
      </w:r>
    </w:p>
    <w:p w14:paraId="752E2EFD"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rPr>
        <w:t xml:space="preserve">Spine Dot Engine provides optimized cervical, thoracic, and lumbar spine imaging. </w:t>
      </w:r>
    </w:p>
    <w:p w14:paraId="07CD97B9"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shd w:val="clear" w:color="auto" w:fill="FFFFFF"/>
        </w:rPr>
        <w:lastRenderedPageBreak/>
        <w:t>Full assortment of other coils including extremity and body coils</w:t>
      </w:r>
      <w:r w:rsidRPr="00C600CD">
        <w:rPr>
          <w:rFonts w:ascii="Arial" w:hAnsi="Arial" w:cs="Arial"/>
          <w:sz w:val="22"/>
          <w:szCs w:val="22"/>
        </w:rPr>
        <w:t xml:space="preserve"> as well as small animal custom coils, which allow a wide range of other applications, such as musculoskeletal, cardiac, liver and animal imaging. </w:t>
      </w:r>
    </w:p>
    <w:p w14:paraId="754258C3" w14:textId="77777777" w:rsidR="004124FF" w:rsidRPr="00C600CD" w:rsidRDefault="004124FF" w:rsidP="004124FF">
      <w:pPr>
        <w:pStyle w:val="ListParagraph"/>
        <w:numPr>
          <w:ilvl w:val="0"/>
          <w:numId w:val="41"/>
        </w:numPr>
        <w:autoSpaceDE/>
        <w:autoSpaceDN/>
        <w:adjustRightInd w:val="0"/>
        <w:ind w:left="1080"/>
        <w:jc w:val="both"/>
        <w:rPr>
          <w:rFonts w:ascii="Arial" w:hAnsi="Arial" w:cs="Arial"/>
          <w:sz w:val="22"/>
          <w:szCs w:val="22"/>
        </w:rPr>
      </w:pPr>
      <w:r w:rsidRPr="00C600CD">
        <w:rPr>
          <w:rFonts w:ascii="Arial" w:hAnsi="Arial" w:cs="Arial"/>
          <w:sz w:val="22"/>
          <w:szCs w:val="22"/>
        </w:rPr>
        <w:t xml:space="preserve">A research agreement with Siemens </w:t>
      </w:r>
      <w:proofErr w:type="spellStart"/>
      <w:r w:rsidRPr="00C600CD">
        <w:rPr>
          <w:rFonts w:ascii="Arial" w:hAnsi="Arial" w:cs="Arial"/>
          <w:sz w:val="22"/>
          <w:szCs w:val="22"/>
        </w:rPr>
        <w:t>Healthineers</w:t>
      </w:r>
      <w:proofErr w:type="spellEnd"/>
      <w:r w:rsidRPr="00C600CD">
        <w:rPr>
          <w:rFonts w:ascii="Arial" w:hAnsi="Arial" w:cs="Arial"/>
          <w:sz w:val="22"/>
          <w:szCs w:val="22"/>
        </w:rPr>
        <w:t xml:space="preserve"> to provide access to pulse sequence programming platform, access to on-going work-in-progress (WIP) software packages, and exchange agreements with researchers in other institutes.</w:t>
      </w:r>
      <w:r w:rsidRPr="00C600CD">
        <w:rPr>
          <w:rFonts w:ascii="Arial" w:hAnsi="Arial" w:cs="Arial"/>
          <w:sz w:val="22"/>
          <w:szCs w:val="22"/>
        </w:rPr>
        <w:tab/>
      </w:r>
    </w:p>
    <w:p w14:paraId="0D5438C3" w14:textId="77777777" w:rsidR="004124FF" w:rsidRPr="00764BF5" w:rsidRDefault="004124FF" w:rsidP="004124FF">
      <w:pPr>
        <w:pStyle w:val="ListParagraph"/>
        <w:numPr>
          <w:ilvl w:val="0"/>
          <w:numId w:val="42"/>
        </w:numPr>
        <w:autoSpaceDE/>
        <w:autoSpaceDN/>
        <w:adjustRightInd w:val="0"/>
        <w:ind w:left="1080"/>
        <w:jc w:val="both"/>
        <w:rPr>
          <w:rFonts w:ascii="Arial" w:hAnsi="Arial" w:cs="Arial"/>
          <w:sz w:val="22"/>
          <w:szCs w:val="22"/>
        </w:rPr>
      </w:pPr>
      <w:r>
        <w:rPr>
          <w:rFonts w:ascii="Arial" w:hAnsi="Arial" w:cs="Arial"/>
          <w:sz w:val="22"/>
          <w:szCs w:val="22"/>
        </w:rPr>
        <w:t xml:space="preserve">To </w:t>
      </w:r>
      <w:r w:rsidRPr="00C600CD">
        <w:rPr>
          <w:rFonts w:ascii="Arial" w:hAnsi="Arial" w:cs="Arial"/>
          <w:sz w:val="22"/>
          <w:szCs w:val="22"/>
        </w:rPr>
        <w:t>present stimuli and record subject responses</w:t>
      </w:r>
      <w:r>
        <w:rPr>
          <w:rFonts w:ascii="Arial" w:hAnsi="Arial" w:cs="Arial"/>
          <w:sz w:val="22"/>
          <w:szCs w:val="22"/>
        </w:rPr>
        <w:t>: c</w:t>
      </w:r>
      <w:r w:rsidRPr="00764BF5">
        <w:rPr>
          <w:rFonts w:ascii="Arial" w:hAnsi="Arial" w:cs="Arial"/>
          <w:sz w:val="22"/>
          <w:szCs w:val="22"/>
        </w:rPr>
        <w:t xml:space="preserve">omputer interfaced with the scanner for synchronization, video display (in room </w:t>
      </w:r>
      <w:proofErr w:type="spellStart"/>
      <w:r w:rsidRPr="00764BF5">
        <w:rPr>
          <w:rFonts w:ascii="Arial" w:hAnsi="Arial" w:cs="Arial"/>
          <w:sz w:val="22"/>
          <w:szCs w:val="22"/>
        </w:rPr>
        <w:t>BoldScreen</w:t>
      </w:r>
      <w:proofErr w:type="spellEnd"/>
      <w:r w:rsidRPr="00764BF5">
        <w:rPr>
          <w:rFonts w:ascii="Arial" w:hAnsi="Arial" w:cs="Arial"/>
          <w:sz w:val="22"/>
          <w:szCs w:val="22"/>
        </w:rPr>
        <w:t xml:space="preserve"> 32, Cambridge Research Systems, with refresh rate up to 120Hz), audio equipment (</w:t>
      </w:r>
      <w:proofErr w:type="spellStart"/>
      <w:r w:rsidRPr="00764BF5">
        <w:rPr>
          <w:rFonts w:ascii="Arial" w:hAnsi="Arial" w:cs="Arial"/>
          <w:sz w:val="22"/>
          <w:szCs w:val="22"/>
        </w:rPr>
        <w:t>SereneSound</w:t>
      </w:r>
      <w:proofErr w:type="spellEnd"/>
      <w:r w:rsidRPr="00764BF5">
        <w:rPr>
          <w:rFonts w:ascii="Arial" w:hAnsi="Arial" w:cs="Arial"/>
          <w:sz w:val="22"/>
          <w:szCs w:val="22"/>
        </w:rPr>
        <w:t xml:space="preserve"> audio system, Resonance Technology Inc. 30dB gradient noise attenuation, 40Hz to 40kHz frequency response, active noise cancellation patient microphone), and response boxes (</w:t>
      </w:r>
      <w:proofErr w:type="spellStart"/>
      <w:r w:rsidRPr="00764BF5">
        <w:rPr>
          <w:rFonts w:ascii="Arial" w:hAnsi="Arial" w:cs="Arial"/>
          <w:sz w:val="22"/>
          <w:szCs w:val="22"/>
        </w:rPr>
        <w:t>fORP</w:t>
      </w:r>
      <w:proofErr w:type="spellEnd"/>
      <w:r w:rsidRPr="00764BF5">
        <w:rPr>
          <w:rFonts w:ascii="Arial" w:hAnsi="Arial" w:cs="Arial"/>
          <w:sz w:val="22"/>
          <w:szCs w:val="22"/>
        </w:rPr>
        <w:t xml:space="preserve"> 904 Subject Response Package, Cambridge Research Systems)</w:t>
      </w:r>
      <w:r>
        <w:rPr>
          <w:rFonts w:ascii="Arial" w:hAnsi="Arial" w:cs="Arial"/>
          <w:sz w:val="22"/>
          <w:szCs w:val="22"/>
        </w:rPr>
        <w:t>.</w:t>
      </w:r>
    </w:p>
    <w:p w14:paraId="73125758" w14:textId="77777777" w:rsidR="004124FF" w:rsidRPr="00C600CD" w:rsidRDefault="004124FF" w:rsidP="004124FF">
      <w:pPr>
        <w:pStyle w:val="ListParagraph"/>
        <w:numPr>
          <w:ilvl w:val="0"/>
          <w:numId w:val="42"/>
        </w:numPr>
        <w:autoSpaceDE/>
        <w:autoSpaceDN/>
        <w:adjustRightInd w:val="0"/>
        <w:ind w:left="1080"/>
        <w:jc w:val="both"/>
        <w:rPr>
          <w:rFonts w:ascii="Arial" w:hAnsi="Arial" w:cs="Arial"/>
          <w:sz w:val="22"/>
          <w:szCs w:val="22"/>
        </w:rPr>
      </w:pPr>
      <w:r w:rsidRPr="00C600CD">
        <w:rPr>
          <w:rFonts w:ascii="Arial" w:hAnsi="Arial" w:cs="Arial"/>
          <w:sz w:val="22"/>
          <w:szCs w:val="22"/>
        </w:rPr>
        <w:t>Standard software packages for stimulus display and response recording (e.g., Presentation, E-Prime, Psychophysics Toolbox and MATLAB).</w:t>
      </w:r>
    </w:p>
    <w:p w14:paraId="21ADC840" w14:textId="77777777" w:rsidR="004124FF" w:rsidRPr="00C600CD" w:rsidRDefault="004124FF" w:rsidP="004124FF">
      <w:pPr>
        <w:pStyle w:val="ListParagraph"/>
        <w:numPr>
          <w:ilvl w:val="0"/>
          <w:numId w:val="42"/>
        </w:numPr>
        <w:autoSpaceDE/>
        <w:autoSpaceDN/>
        <w:adjustRightInd w:val="0"/>
        <w:ind w:left="1080"/>
        <w:jc w:val="both"/>
        <w:rPr>
          <w:rFonts w:ascii="Arial" w:hAnsi="Arial" w:cs="Arial"/>
          <w:sz w:val="22"/>
          <w:szCs w:val="22"/>
        </w:rPr>
      </w:pPr>
      <w:r w:rsidRPr="00C600CD">
        <w:rPr>
          <w:rFonts w:ascii="Arial" w:hAnsi="Arial" w:cs="Arial"/>
          <w:sz w:val="22"/>
          <w:szCs w:val="22"/>
        </w:rPr>
        <w:t xml:space="preserve">FIRMM, NOUS Imaging Inc. system provides real-time monitoring and biofeedback technology that addresses the problem of patient motion during brain MR. </w:t>
      </w:r>
    </w:p>
    <w:p w14:paraId="22E80DB4" w14:textId="77777777" w:rsidR="004124FF" w:rsidRDefault="004124FF" w:rsidP="004124FF">
      <w:pPr>
        <w:pStyle w:val="ListParagraph"/>
        <w:numPr>
          <w:ilvl w:val="0"/>
          <w:numId w:val="42"/>
        </w:numPr>
        <w:autoSpaceDE/>
        <w:autoSpaceDN/>
        <w:adjustRightInd w:val="0"/>
        <w:ind w:left="1080"/>
        <w:jc w:val="both"/>
        <w:rPr>
          <w:rFonts w:ascii="Arial" w:hAnsi="Arial" w:cs="Arial"/>
          <w:sz w:val="22"/>
          <w:szCs w:val="22"/>
        </w:rPr>
      </w:pPr>
      <w:r w:rsidRPr="00C600CD">
        <w:rPr>
          <w:rFonts w:ascii="Arial" w:hAnsi="Arial" w:cs="Arial"/>
          <w:sz w:val="22"/>
          <w:szCs w:val="22"/>
        </w:rPr>
        <w:t xml:space="preserve">BIOPAC system (BIOPAC Systems, Inc.) for recording of physiological signals in the MRI environment such as: Electrocardiogram (ECG), Temperature, Respiration, Pulse Wave, ETCO2 and O2 Gas Recording and Analysis, Pulse Oximeter (SpO2). The accompanying </w:t>
      </w:r>
      <w:proofErr w:type="spellStart"/>
      <w:r w:rsidRPr="00C600CD">
        <w:rPr>
          <w:rFonts w:ascii="Arial" w:hAnsi="Arial" w:cs="Arial"/>
          <w:sz w:val="22"/>
          <w:szCs w:val="22"/>
        </w:rPr>
        <w:t>AcqKnowledge</w:t>
      </w:r>
      <w:proofErr w:type="spellEnd"/>
      <w:r w:rsidRPr="00C600CD">
        <w:rPr>
          <w:rFonts w:ascii="Arial" w:hAnsi="Arial" w:cs="Arial"/>
          <w:sz w:val="22"/>
          <w:szCs w:val="22"/>
        </w:rPr>
        <w:t xml:space="preserve"> software allows physiological data viewing, measuring, transformation, and analysis.</w:t>
      </w:r>
    </w:p>
    <w:p w14:paraId="3B626CAF" w14:textId="77777777" w:rsidR="004124FF" w:rsidRPr="00C600CD" w:rsidRDefault="004124FF" w:rsidP="004124FF">
      <w:pPr>
        <w:pStyle w:val="ListParagraph"/>
        <w:numPr>
          <w:ilvl w:val="0"/>
          <w:numId w:val="42"/>
        </w:numPr>
        <w:autoSpaceDE/>
        <w:autoSpaceDN/>
        <w:adjustRightInd w:val="0"/>
        <w:ind w:left="1080"/>
        <w:jc w:val="both"/>
        <w:rPr>
          <w:rFonts w:ascii="Arial" w:hAnsi="Arial" w:cs="Arial"/>
          <w:sz w:val="22"/>
          <w:szCs w:val="22"/>
        </w:rPr>
      </w:pPr>
      <w:r>
        <w:rPr>
          <w:rFonts w:ascii="Arial" w:hAnsi="Arial" w:cs="Arial"/>
          <w:sz w:val="22"/>
          <w:szCs w:val="22"/>
        </w:rPr>
        <w:t xml:space="preserve">MRI compatible </w:t>
      </w:r>
      <w:proofErr w:type="spellStart"/>
      <w:r>
        <w:rPr>
          <w:rFonts w:ascii="Arial" w:hAnsi="Arial" w:cs="Arial"/>
          <w:sz w:val="22"/>
          <w:szCs w:val="22"/>
        </w:rPr>
        <w:t>eyetracker</w:t>
      </w:r>
      <w:proofErr w:type="spellEnd"/>
      <w:r w:rsidRPr="00C77EB1">
        <w:rPr>
          <w:rFonts w:ascii="Arial" w:hAnsi="Arial" w:cs="Arial"/>
          <w:sz w:val="22"/>
          <w:szCs w:val="22"/>
        </w:rPr>
        <w:t xml:space="preserve"> </w:t>
      </w:r>
      <w:proofErr w:type="spellStart"/>
      <w:r w:rsidRPr="00C77EB1">
        <w:rPr>
          <w:rFonts w:ascii="Arial" w:hAnsi="Arial" w:cs="Arial"/>
          <w:sz w:val="22"/>
          <w:szCs w:val="22"/>
        </w:rPr>
        <w:t>EyeLink</w:t>
      </w:r>
      <w:proofErr w:type="spellEnd"/>
      <w:r w:rsidRPr="00C77EB1">
        <w:rPr>
          <w:rFonts w:ascii="Arial" w:hAnsi="Arial" w:cs="Arial"/>
          <w:sz w:val="22"/>
          <w:szCs w:val="22"/>
        </w:rPr>
        <w:t xml:space="preserve"> 1000 Plus, allows for precise and reliable eye-tracking during neuroimaging studies. This system captures a wide range of eye-tracking data, including saccades, fixations, blinks, and pupil diameter, with exceptional accuracy and speed.</w:t>
      </w:r>
    </w:p>
    <w:p w14:paraId="49F05B8D" w14:textId="77777777" w:rsidR="004124FF" w:rsidRDefault="004124FF" w:rsidP="004124FF">
      <w:pPr>
        <w:pStyle w:val="ListParagraph"/>
        <w:numPr>
          <w:ilvl w:val="0"/>
          <w:numId w:val="42"/>
        </w:numPr>
        <w:autoSpaceDE/>
        <w:autoSpaceDN/>
        <w:adjustRightInd w:val="0"/>
        <w:ind w:left="1080"/>
        <w:jc w:val="both"/>
        <w:rPr>
          <w:rFonts w:ascii="Arial" w:hAnsi="Arial" w:cs="Arial"/>
          <w:sz w:val="22"/>
          <w:szCs w:val="22"/>
        </w:rPr>
      </w:pPr>
      <w:r w:rsidRPr="00C600CD">
        <w:rPr>
          <w:rFonts w:ascii="Arial" w:hAnsi="Arial" w:cs="Arial"/>
          <w:sz w:val="22"/>
          <w:szCs w:val="22"/>
        </w:rPr>
        <w:t xml:space="preserve">A mock scanner is also available in room adjacent to the 3T Siemens scanner to be used to train research subjects </w:t>
      </w:r>
      <w:proofErr w:type="gramStart"/>
      <w:r w:rsidRPr="00C600CD">
        <w:rPr>
          <w:rFonts w:ascii="Arial" w:hAnsi="Arial" w:cs="Arial"/>
          <w:sz w:val="22"/>
          <w:szCs w:val="22"/>
        </w:rPr>
        <w:t>The</w:t>
      </w:r>
      <w:proofErr w:type="gramEnd"/>
      <w:r w:rsidRPr="00C600CD">
        <w:rPr>
          <w:rFonts w:ascii="Arial" w:hAnsi="Arial" w:cs="Arial"/>
          <w:sz w:val="22"/>
          <w:szCs w:val="22"/>
        </w:rPr>
        <w:t xml:space="preserve"> setup mirrors that of the Prisma as closely as possible, with an audio-visual presentation system and a surround sound system that reproduces scanner noises.</w:t>
      </w:r>
    </w:p>
    <w:p w14:paraId="24F5123B" w14:textId="77777777" w:rsidR="004124FF" w:rsidRPr="004124FF" w:rsidRDefault="004124FF" w:rsidP="004124FF">
      <w:pPr>
        <w:pStyle w:val="ListParagraph"/>
        <w:numPr>
          <w:ilvl w:val="0"/>
          <w:numId w:val="42"/>
        </w:numPr>
        <w:autoSpaceDE/>
        <w:autoSpaceDN/>
        <w:adjustRightInd w:val="0"/>
        <w:ind w:left="1080"/>
        <w:jc w:val="both"/>
        <w:rPr>
          <w:rFonts w:ascii="Arial" w:hAnsi="Arial" w:cs="Arial"/>
          <w:i/>
          <w:sz w:val="20"/>
          <w:szCs w:val="22"/>
          <w:u w:val="single"/>
        </w:rPr>
      </w:pPr>
      <w:r w:rsidRPr="00C600CD">
        <w:rPr>
          <w:rFonts w:ascii="Arial" w:hAnsi="Arial" w:cs="Arial"/>
          <w:sz w:val="22"/>
          <w:szCs w:val="22"/>
        </w:rPr>
        <w:t xml:space="preserve">Technical staff available for consultation on all aspects of MRI research design, implementation, and analysis, including optimal protocol designs, pulse sequence programming, coil design and construction, design, operation of stimulus presentation and behavioral recording equipment, data processing and analysis, and information technology support. </w:t>
      </w:r>
    </w:p>
    <w:p w14:paraId="195996DC" w14:textId="77777777" w:rsidR="004124FF" w:rsidRPr="000B6AE0" w:rsidRDefault="004124FF" w:rsidP="004124FF">
      <w:pPr>
        <w:pStyle w:val="ListParagraph"/>
        <w:autoSpaceDE/>
        <w:autoSpaceDN/>
        <w:adjustRightInd w:val="0"/>
        <w:ind w:left="1080"/>
        <w:jc w:val="both"/>
        <w:rPr>
          <w:rFonts w:ascii="Arial" w:hAnsi="Arial" w:cs="Arial"/>
          <w:i/>
          <w:sz w:val="20"/>
          <w:szCs w:val="22"/>
          <w:u w:val="single"/>
        </w:rPr>
      </w:pPr>
    </w:p>
    <w:p w14:paraId="68C92B63" w14:textId="77777777" w:rsidR="004124FF" w:rsidRPr="000B6AE0" w:rsidRDefault="004124FF" w:rsidP="004124FF">
      <w:pPr>
        <w:adjustRightInd w:val="0"/>
        <w:ind w:left="720"/>
        <w:jc w:val="both"/>
        <w:rPr>
          <w:rFonts w:ascii="Arial" w:hAnsi="Arial" w:cs="Arial"/>
          <w:i/>
          <w:iCs/>
          <w:color w:val="000000"/>
          <w:sz w:val="22"/>
          <w:szCs w:val="22"/>
          <w:u w:val="single"/>
        </w:rPr>
      </w:pPr>
      <w:r w:rsidRPr="000B6AE0">
        <w:rPr>
          <w:rFonts w:ascii="Arial" w:hAnsi="Arial" w:cs="Arial"/>
          <w:i/>
          <w:iCs/>
          <w:color w:val="000000"/>
          <w:sz w:val="22"/>
          <w:szCs w:val="22"/>
          <w:u w:val="single"/>
        </w:rPr>
        <w:t>Small animal 9.4T MRI/PET Bruker scanner</w:t>
      </w:r>
    </w:p>
    <w:p w14:paraId="08925986" w14:textId="77777777" w:rsidR="004124FF" w:rsidRPr="00ED48BF" w:rsidRDefault="004124FF" w:rsidP="004124FF">
      <w:pPr>
        <w:adjustRightInd w:val="0"/>
        <w:ind w:left="720"/>
        <w:jc w:val="both"/>
        <w:rPr>
          <w:rFonts w:ascii="Arial" w:hAnsi="Arial" w:cs="Arial"/>
          <w:color w:val="000000"/>
          <w:sz w:val="22"/>
          <w:szCs w:val="22"/>
        </w:rPr>
      </w:pPr>
      <w:r w:rsidRPr="00ED48BF">
        <w:rPr>
          <w:rFonts w:ascii="Arial" w:hAnsi="Arial" w:cs="Arial"/>
          <w:color w:val="000000"/>
          <w:sz w:val="22"/>
          <w:szCs w:val="22"/>
        </w:rPr>
        <w:t xml:space="preserve">Bruker </w:t>
      </w:r>
      <w:proofErr w:type="spellStart"/>
      <w:r w:rsidRPr="00ED48BF">
        <w:rPr>
          <w:rFonts w:ascii="Arial" w:hAnsi="Arial" w:cs="Arial"/>
          <w:color w:val="000000"/>
          <w:sz w:val="22"/>
          <w:szCs w:val="22"/>
        </w:rPr>
        <w:t>BioSpec</w:t>
      </w:r>
      <w:proofErr w:type="spellEnd"/>
      <w:r w:rsidRPr="00ED48BF">
        <w:rPr>
          <w:rFonts w:ascii="Arial" w:hAnsi="Arial" w:cs="Arial"/>
          <w:color w:val="000000"/>
          <w:sz w:val="22"/>
          <w:szCs w:val="22"/>
        </w:rPr>
        <w:t>® 90/30 USR high field MR scanner and various special-purpose RF coils allowing a wide range of neuroscience, musculoskeletal, and cardiovascular projects in animal models from mice to non-human primates.</w:t>
      </w:r>
      <w:r>
        <w:rPr>
          <w:rFonts w:ascii="Arial" w:hAnsi="Arial" w:cs="Arial"/>
          <w:color w:val="000000"/>
          <w:sz w:val="22"/>
          <w:szCs w:val="22"/>
        </w:rPr>
        <w:t xml:space="preserve"> </w:t>
      </w:r>
      <w:r w:rsidRPr="00ED48BF">
        <w:rPr>
          <w:rFonts w:ascii="Arial" w:hAnsi="Arial" w:cs="Arial"/>
          <w:sz w:val="22"/>
          <w:szCs w:val="22"/>
        </w:rPr>
        <w:t xml:space="preserve">The system </w:t>
      </w:r>
      <w:r>
        <w:rPr>
          <w:rFonts w:ascii="Arial" w:hAnsi="Arial" w:cs="Arial"/>
          <w:sz w:val="22"/>
          <w:szCs w:val="22"/>
        </w:rPr>
        <w:t xml:space="preserve">also </w:t>
      </w:r>
      <w:r w:rsidRPr="00ED48BF">
        <w:rPr>
          <w:rFonts w:ascii="Arial" w:hAnsi="Arial" w:cs="Arial"/>
          <w:sz w:val="22"/>
          <w:szCs w:val="22"/>
        </w:rPr>
        <w:t>provide</w:t>
      </w:r>
      <w:r>
        <w:rPr>
          <w:rFonts w:ascii="Arial" w:hAnsi="Arial" w:cs="Arial"/>
          <w:sz w:val="22"/>
          <w:szCs w:val="22"/>
        </w:rPr>
        <w:t>s</w:t>
      </w:r>
      <w:r w:rsidRPr="00ED48BF">
        <w:rPr>
          <w:rFonts w:ascii="Arial" w:hAnsi="Arial" w:cs="Arial"/>
          <w:sz w:val="22"/>
          <w:szCs w:val="22"/>
        </w:rPr>
        <w:t xml:space="preserve"> multi-nuclei imaging capabilities that are not available for human imaging. The key configurations of the system include:</w:t>
      </w:r>
    </w:p>
    <w:p w14:paraId="71811403" w14:textId="77777777" w:rsidR="004124FF" w:rsidRPr="00ED48BF" w:rsidRDefault="004124FF" w:rsidP="004124FF">
      <w:pPr>
        <w:pStyle w:val="Default"/>
        <w:numPr>
          <w:ilvl w:val="0"/>
          <w:numId w:val="42"/>
        </w:numPr>
        <w:ind w:left="1080"/>
        <w:jc w:val="both"/>
        <w:rPr>
          <w:sz w:val="22"/>
          <w:szCs w:val="22"/>
        </w:rPr>
      </w:pPr>
      <w:r w:rsidRPr="00ED48BF">
        <w:rPr>
          <w:sz w:val="22"/>
          <w:szCs w:val="22"/>
        </w:rPr>
        <w:t xml:space="preserve">High-power gradients, with maximum strength of 300 </w:t>
      </w:r>
      <w:proofErr w:type="spellStart"/>
      <w:r w:rsidRPr="00ED48BF">
        <w:rPr>
          <w:sz w:val="22"/>
          <w:szCs w:val="22"/>
        </w:rPr>
        <w:t>mT</w:t>
      </w:r>
      <w:proofErr w:type="spellEnd"/>
      <w:r w:rsidRPr="00ED48BF">
        <w:rPr>
          <w:sz w:val="22"/>
          <w:szCs w:val="22"/>
        </w:rPr>
        <w:t xml:space="preserve">/m and slew rate of 1040 T/m/s in all directions, allowing ultrahigh-resolution diffusion imaging of various animal </w:t>
      </w:r>
      <w:proofErr w:type="gramStart"/>
      <w:r w:rsidRPr="00ED48BF">
        <w:rPr>
          <w:sz w:val="22"/>
          <w:szCs w:val="22"/>
        </w:rPr>
        <w:t>models;</w:t>
      </w:r>
      <w:proofErr w:type="gramEnd"/>
    </w:p>
    <w:p w14:paraId="7FE9A8FA" w14:textId="77777777" w:rsidR="004124FF" w:rsidRPr="00ED48BF" w:rsidRDefault="004124FF" w:rsidP="004124FF">
      <w:pPr>
        <w:pStyle w:val="Default"/>
        <w:numPr>
          <w:ilvl w:val="0"/>
          <w:numId w:val="42"/>
        </w:numPr>
        <w:ind w:left="1080"/>
        <w:jc w:val="both"/>
        <w:rPr>
          <w:sz w:val="22"/>
          <w:szCs w:val="22"/>
        </w:rPr>
      </w:pPr>
      <w:r w:rsidRPr="00ED48BF">
        <w:rPr>
          <w:sz w:val="22"/>
          <w:szCs w:val="22"/>
        </w:rPr>
        <w:t xml:space="preserve">8-channel parallel receivers that allow highly accelerated acquisition for fast </w:t>
      </w:r>
      <w:proofErr w:type="gramStart"/>
      <w:r w:rsidRPr="00ED48BF">
        <w:rPr>
          <w:sz w:val="22"/>
          <w:szCs w:val="22"/>
        </w:rPr>
        <w:t>imaging;</w:t>
      </w:r>
      <w:proofErr w:type="gramEnd"/>
    </w:p>
    <w:p w14:paraId="4204829F" w14:textId="77777777" w:rsidR="004124FF" w:rsidRPr="000B6AE0" w:rsidRDefault="004124FF" w:rsidP="004124FF">
      <w:pPr>
        <w:pStyle w:val="Default"/>
        <w:numPr>
          <w:ilvl w:val="0"/>
          <w:numId w:val="42"/>
        </w:numPr>
        <w:ind w:left="1080"/>
        <w:jc w:val="both"/>
        <w:rPr>
          <w:sz w:val="22"/>
          <w:szCs w:val="22"/>
        </w:rPr>
      </w:pPr>
      <w:r w:rsidRPr="00ED48BF">
        <w:rPr>
          <w:bCs/>
          <w:sz w:val="22"/>
          <w:szCs w:val="22"/>
        </w:rPr>
        <w:t xml:space="preserve">1H </w:t>
      </w:r>
      <w:r w:rsidRPr="00ED48BF">
        <w:rPr>
          <w:bCs/>
          <w:i/>
          <w:iCs/>
          <w:sz w:val="22"/>
          <w:szCs w:val="22"/>
        </w:rPr>
        <w:t xml:space="preserve">MRI </w:t>
      </w:r>
      <w:proofErr w:type="spellStart"/>
      <w:r w:rsidRPr="00ED48BF">
        <w:rPr>
          <w:bCs/>
          <w:i/>
          <w:iCs/>
          <w:sz w:val="22"/>
          <w:szCs w:val="22"/>
        </w:rPr>
        <w:t>CryoProbe</w:t>
      </w:r>
      <w:proofErr w:type="spellEnd"/>
      <w:r w:rsidRPr="00ED48BF">
        <w:rPr>
          <w:bCs/>
          <w:sz w:val="22"/>
          <w:szCs w:val="22"/>
        </w:rPr>
        <w:t xml:space="preserve"> 4 Element Array Kit delivering high spatial resolution and short scan times</w:t>
      </w:r>
      <w:r>
        <w:rPr>
          <w:bCs/>
          <w:sz w:val="22"/>
          <w:szCs w:val="22"/>
        </w:rPr>
        <w:t xml:space="preserve">; surface and volume mouse and rat coils, </w:t>
      </w:r>
      <w:r>
        <w:rPr>
          <w:sz w:val="22"/>
          <w:szCs w:val="22"/>
        </w:rPr>
        <w:t>c</w:t>
      </w:r>
      <w:r w:rsidRPr="000B6AE0">
        <w:rPr>
          <w:sz w:val="22"/>
          <w:szCs w:val="22"/>
        </w:rPr>
        <w:t xml:space="preserve">radles and tips for each coil </w:t>
      </w:r>
      <w:proofErr w:type="gramStart"/>
      <w:r w:rsidRPr="000B6AE0">
        <w:rPr>
          <w:sz w:val="22"/>
          <w:szCs w:val="22"/>
        </w:rPr>
        <w:t>type</w:t>
      </w:r>
      <w:r>
        <w:rPr>
          <w:sz w:val="22"/>
          <w:szCs w:val="22"/>
        </w:rPr>
        <w:t>;</w:t>
      </w:r>
      <w:proofErr w:type="gramEnd"/>
    </w:p>
    <w:p w14:paraId="4213D4B8" w14:textId="77777777" w:rsidR="004124FF" w:rsidRPr="000B6AE0" w:rsidRDefault="004124FF" w:rsidP="004124FF">
      <w:pPr>
        <w:pStyle w:val="Default"/>
        <w:numPr>
          <w:ilvl w:val="0"/>
          <w:numId w:val="42"/>
        </w:numPr>
        <w:ind w:left="1080"/>
        <w:jc w:val="both"/>
        <w:rPr>
          <w:sz w:val="22"/>
          <w:szCs w:val="22"/>
        </w:rPr>
      </w:pPr>
      <w:r w:rsidRPr="000B6AE0">
        <w:rPr>
          <w:sz w:val="22"/>
          <w:szCs w:val="22"/>
        </w:rPr>
        <w:t>Warming blankets for mice and rats</w:t>
      </w:r>
      <w:r>
        <w:rPr>
          <w:sz w:val="22"/>
          <w:szCs w:val="22"/>
        </w:rPr>
        <w:t>, b</w:t>
      </w:r>
      <w:r w:rsidRPr="000B6AE0">
        <w:rPr>
          <w:sz w:val="22"/>
          <w:szCs w:val="22"/>
        </w:rPr>
        <w:t xml:space="preserve">ody </w:t>
      </w:r>
      <w:r>
        <w:rPr>
          <w:sz w:val="22"/>
          <w:szCs w:val="22"/>
        </w:rPr>
        <w:t>t</w:t>
      </w:r>
      <w:r w:rsidRPr="000B6AE0">
        <w:rPr>
          <w:sz w:val="22"/>
          <w:szCs w:val="22"/>
        </w:rPr>
        <w:t xml:space="preserve">emperature </w:t>
      </w:r>
      <w:r>
        <w:rPr>
          <w:sz w:val="22"/>
          <w:szCs w:val="22"/>
        </w:rPr>
        <w:t>c</w:t>
      </w:r>
      <w:r w:rsidRPr="000B6AE0">
        <w:rPr>
          <w:sz w:val="22"/>
          <w:szCs w:val="22"/>
        </w:rPr>
        <w:t xml:space="preserve">onditioning </w:t>
      </w:r>
      <w:r>
        <w:rPr>
          <w:sz w:val="22"/>
          <w:szCs w:val="22"/>
        </w:rPr>
        <w:t>s</w:t>
      </w:r>
      <w:r w:rsidRPr="000B6AE0">
        <w:rPr>
          <w:sz w:val="22"/>
          <w:szCs w:val="22"/>
        </w:rPr>
        <w:t>ystem</w:t>
      </w:r>
      <w:r>
        <w:rPr>
          <w:sz w:val="22"/>
          <w:szCs w:val="22"/>
        </w:rPr>
        <w:t>, a</w:t>
      </w:r>
      <w:r w:rsidRPr="000B6AE0">
        <w:rPr>
          <w:sz w:val="22"/>
          <w:szCs w:val="22"/>
        </w:rPr>
        <w:t xml:space="preserve">ir </w:t>
      </w:r>
      <w:r>
        <w:rPr>
          <w:sz w:val="22"/>
          <w:szCs w:val="22"/>
        </w:rPr>
        <w:t>s</w:t>
      </w:r>
      <w:r w:rsidRPr="000B6AE0">
        <w:rPr>
          <w:sz w:val="22"/>
          <w:szCs w:val="22"/>
        </w:rPr>
        <w:t xml:space="preserve">upply and </w:t>
      </w:r>
      <w:r>
        <w:rPr>
          <w:sz w:val="22"/>
          <w:szCs w:val="22"/>
        </w:rPr>
        <w:t>g</w:t>
      </w:r>
      <w:r w:rsidRPr="000B6AE0">
        <w:rPr>
          <w:sz w:val="22"/>
          <w:szCs w:val="22"/>
        </w:rPr>
        <w:t xml:space="preserve">as </w:t>
      </w:r>
      <w:r>
        <w:rPr>
          <w:sz w:val="22"/>
          <w:szCs w:val="22"/>
        </w:rPr>
        <w:t>r</w:t>
      </w:r>
      <w:r w:rsidRPr="000B6AE0">
        <w:rPr>
          <w:sz w:val="22"/>
          <w:szCs w:val="22"/>
        </w:rPr>
        <w:t xml:space="preserve">emoval </w:t>
      </w:r>
      <w:r>
        <w:rPr>
          <w:sz w:val="22"/>
          <w:szCs w:val="22"/>
        </w:rPr>
        <w:t>p</w:t>
      </w:r>
      <w:r w:rsidRPr="000B6AE0">
        <w:rPr>
          <w:sz w:val="22"/>
          <w:szCs w:val="22"/>
        </w:rPr>
        <w:t>ump</w:t>
      </w:r>
      <w:r>
        <w:rPr>
          <w:sz w:val="22"/>
          <w:szCs w:val="22"/>
        </w:rPr>
        <w:t>, b</w:t>
      </w:r>
      <w:r w:rsidRPr="000B6AE0">
        <w:rPr>
          <w:sz w:val="22"/>
          <w:szCs w:val="22"/>
        </w:rPr>
        <w:t xml:space="preserve">asic </w:t>
      </w:r>
      <w:r>
        <w:rPr>
          <w:sz w:val="22"/>
          <w:szCs w:val="22"/>
        </w:rPr>
        <w:t>l</w:t>
      </w:r>
      <w:r w:rsidRPr="000B6AE0">
        <w:rPr>
          <w:sz w:val="22"/>
          <w:szCs w:val="22"/>
        </w:rPr>
        <w:t xml:space="preserve">ife </w:t>
      </w:r>
      <w:r>
        <w:rPr>
          <w:sz w:val="22"/>
          <w:szCs w:val="22"/>
        </w:rPr>
        <w:t>m</w:t>
      </w:r>
      <w:r w:rsidRPr="000B6AE0">
        <w:rPr>
          <w:sz w:val="22"/>
          <w:szCs w:val="22"/>
        </w:rPr>
        <w:t xml:space="preserve">onitoring </w:t>
      </w:r>
      <w:r>
        <w:rPr>
          <w:sz w:val="22"/>
          <w:szCs w:val="22"/>
        </w:rPr>
        <w:t>u</w:t>
      </w:r>
      <w:r w:rsidRPr="000B6AE0">
        <w:rPr>
          <w:sz w:val="22"/>
          <w:szCs w:val="22"/>
        </w:rPr>
        <w:t>nit</w:t>
      </w:r>
    </w:p>
    <w:p w14:paraId="0DD47136" w14:textId="77777777" w:rsidR="004124FF" w:rsidRDefault="004124FF" w:rsidP="004124FF">
      <w:pPr>
        <w:pStyle w:val="Default"/>
        <w:numPr>
          <w:ilvl w:val="0"/>
          <w:numId w:val="42"/>
        </w:numPr>
        <w:ind w:left="1080"/>
        <w:jc w:val="both"/>
        <w:rPr>
          <w:sz w:val="22"/>
          <w:szCs w:val="22"/>
        </w:rPr>
      </w:pPr>
      <w:r w:rsidRPr="00ED48BF">
        <w:rPr>
          <w:bCs/>
          <w:sz w:val="22"/>
          <w:szCs w:val="22"/>
        </w:rPr>
        <w:t xml:space="preserve">Broadband transmit/Receive RF Channel </w:t>
      </w:r>
      <w:r w:rsidRPr="00ED48BF">
        <w:rPr>
          <w:sz w:val="22"/>
          <w:szCs w:val="22"/>
        </w:rPr>
        <w:t xml:space="preserve">supports ASL and X-nuclei signal detection with various schemes of </w:t>
      </w:r>
      <w:r w:rsidRPr="00ED48BF">
        <w:rPr>
          <w:sz w:val="22"/>
          <w:szCs w:val="22"/>
          <w:vertAlign w:val="superscript"/>
        </w:rPr>
        <w:t>1</w:t>
      </w:r>
      <w:r w:rsidRPr="00ED48BF">
        <w:rPr>
          <w:sz w:val="22"/>
          <w:szCs w:val="22"/>
        </w:rPr>
        <w:t xml:space="preserve">H decoupling and nuclear Overhauser enhancement (NOE). Broadband channel covers frequencies </w:t>
      </w:r>
      <w:r w:rsidRPr="00ED48BF">
        <w:rPr>
          <w:sz w:val="22"/>
          <w:szCs w:val="22"/>
          <w:vertAlign w:val="superscript"/>
        </w:rPr>
        <w:t>1</w:t>
      </w:r>
      <w:r w:rsidRPr="00ED48BF">
        <w:rPr>
          <w:sz w:val="22"/>
          <w:szCs w:val="22"/>
        </w:rPr>
        <w:t xml:space="preserve">H, </w:t>
      </w:r>
      <w:r w:rsidRPr="00ED48BF">
        <w:rPr>
          <w:sz w:val="22"/>
          <w:szCs w:val="22"/>
          <w:vertAlign w:val="superscript"/>
        </w:rPr>
        <w:t>19</w:t>
      </w:r>
      <w:r w:rsidRPr="00ED48BF">
        <w:rPr>
          <w:sz w:val="22"/>
          <w:szCs w:val="22"/>
        </w:rPr>
        <w:t xml:space="preserve">F, &amp; X-nuclei with MR </w:t>
      </w:r>
      <w:proofErr w:type="spellStart"/>
      <w:r w:rsidRPr="00ED48BF">
        <w:rPr>
          <w:sz w:val="22"/>
          <w:szCs w:val="22"/>
        </w:rPr>
        <w:t>freqs</w:t>
      </w:r>
      <w:proofErr w:type="spellEnd"/>
      <w:r w:rsidRPr="00ED48BF">
        <w:rPr>
          <w:sz w:val="22"/>
          <w:szCs w:val="22"/>
        </w:rPr>
        <w:t xml:space="preserve"> from 15 MHz up to </w:t>
      </w:r>
      <w:r w:rsidRPr="00ED48BF">
        <w:rPr>
          <w:sz w:val="22"/>
          <w:szCs w:val="22"/>
          <w:vertAlign w:val="superscript"/>
        </w:rPr>
        <w:t>31</w:t>
      </w:r>
      <w:r w:rsidRPr="00ED48BF">
        <w:rPr>
          <w:sz w:val="22"/>
          <w:szCs w:val="22"/>
        </w:rPr>
        <w:t>P, providing metabolic information.</w:t>
      </w:r>
    </w:p>
    <w:p w14:paraId="2A07DA58" w14:textId="77777777" w:rsidR="004124FF" w:rsidRDefault="004124FF" w:rsidP="004124FF">
      <w:pPr>
        <w:pStyle w:val="Default"/>
        <w:numPr>
          <w:ilvl w:val="0"/>
          <w:numId w:val="42"/>
        </w:numPr>
        <w:ind w:left="1080"/>
        <w:jc w:val="both"/>
        <w:rPr>
          <w:sz w:val="22"/>
          <w:szCs w:val="22"/>
        </w:rPr>
      </w:pPr>
      <w:r>
        <w:rPr>
          <w:sz w:val="22"/>
          <w:szCs w:val="22"/>
        </w:rPr>
        <w:t>PET insert allowing for h</w:t>
      </w:r>
      <w:r w:rsidRPr="000B6AE0">
        <w:rPr>
          <w:sz w:val="22"/>
          <w:szCs w:val="22"/>
        </w:rPr>
        <w:t>igh functional molecular imaging</w:t>
      </w:r>
      <w:r>
        <w:rPr>
          <w:sz w:val="22"/>
          <w:szCs w:val="22"/>
        </w:rPr>
        <w:t>; m</w:t>
      </w:r>
      <w:r w:rsidRPr="000B6AE0">
        <w:rPr>
          <w:sz w:val="22"/>
          <w:szCs w:val="22"/>
        </w:rPr>
        <w:t>ulti-parametric MRI and MRS</w:t>
      </w:r>
      <w:r>
        <w:rPr>
          <w:sz w:val="22"/>
          <w:szCs w:val="22"/>
        </w:rPr>
        <w:t>; a</w:t>
      </w:r>
      <w:r w:rsidRPr="000B6AE0">
        <w:rPr>
          <w:sz w:val="22"/>
          <w:szCs w:val="22"/>
        </w:rPr>
        <w:t xml:space="preserve">ccurate PET quantification incorporating MR attenuation </w:t>
      </w:r>
      <w:proofErr w:type="gramStart"/>
      <w:r w:rsidRPr="000B6AE0">
        <w:rPr>
          <w:sz w:val="22"/>
          <w:szCs w:val="22"/>
        </w:rPr>
        <w:t>correction</w:t>
      </w:r>
      <w:r>
        <w:rPr>
          <w:sz w:val="22"/>
          <w:szCs w:val="22"/>
        </w:rPr>
        <w:t>;</w:t>
      </w:r>
      <w:proofErr w:type="gramEnd"/>
    </w:p>
    <w:p w14:paraId="0A501E84" w14:textId="77777777" w:rsidR="004124FF" w:rsidRPr="00577091" w:rsidRDefault="004124FF" w:rsidP="004124FF">
      <w:pPr>
        <w:pStyle w:val="ListParagraph"/>
        <w:numPr>
          <w:ilvl w:val="0"/>
          <w:numId w:val="42"/>
        </w:numPr>
        <w:autoSpaceDE/>
        <w:autoSpaceDN/>
        <w:adjustRightInd w:val="0"/>
        <w:ind w:left="1080"/>
        <w:jc w:val="both"/>
        <w:rPr>
          <w:rFonts w:ascii="Arial" w:hAnsi="Arial" w:cs="Arial"/>
          <w:i/>
          <w:sz w:val="20"/>
          <w:szCs w:val="22"/>
          <w:u w:val="single"/>
        </w:rPr>
      </w:pPr>
      <w:r w:rsidRPr="00C600CD">
        <w:rPr>
          <w:rFonts w:ascii="Arial" w:hAnsi="Arial" w:cs="Arial"/>
          <w:sz w:val="22"/>
          <w:szCs w:val="22"/>
        </w:rPr>
        <w:t xml:space="preserve">Technical staff available for consultation on all aspects of MRI research design, implementation, and analysis. </w:t>
      </w:r>
    </w:p>
    <w:p w14:paraId="3EAF5870" w14:textId="77777777" w:rsidR="004124FF" w:rsidRDefault="004124FF" w:rsidP="004124FF">
      <w:pPr>
        <w:autoSpaceDE/>
        <w:autoSpaceDN/>
        <w:adjustRightInd w:val="0"/>
        <w:ind w:left="270"/>
        <w:jc w:val="both"/>
        <w:rPr>
          <w:rFonts w:ascii="Arial" w:hAnsi="Arial" w:cs="Arial"/>
          <w:sz w:val="22"/>
          <w:szCs w:val="22"/>
        </w:rPr>
      </w:pPr>
    </w:p>
    <w:p w14:paraId="67E09A26" w14:textId="77777777" w:rsidR="004124FF" w:rsidRPr="00764BF5" w:rsidRDefault="004124FF" w:rsidP="004124FF">
      <w:pPr>
        <w:autoSpaceDE/>
        <w:autoSpaceDN/>
        <w:adjustRightInd w:val="0"/>
        <w:ind w:left="1080"/>
        <w:jc w:val="both"/>
        <w:rPr>
          <w:rFonts w:ascii="Arial" w:hAnsi="Arial" w:cs="Arial"/>
          <w:i/>
          <w:iCs/>
          <w:sz w:val="22"/>
          <w:szCs w:val="22"/>
          <w:u w:val="single"/>
        </w:rPr>
      </w:pPr>
      <w:r w:rsidRPr="00764BF5">
        <w:rPr>
          <w:rFonts w:ascii="Arial" w:hAnsi="Arial" w:cs="Arial"/>
          <w:i/>
          <w:iCs/>
          <w:sz w:val="22"/>
          <w:szCs w:val="22"/>
          <w:u w:val="single"/>
        </w:rPr>
        <w:lastRenderedPageBreak/>
        <w:t>Computational and Storage resources</w:t>
      </w:r>
    </w:p>
    <w:p w14:paraId="2E869F5D" w14:textId="77777777" w:rsidR="004124FF" w:rsidRDefault="004124FF" w:rsidP="004124FF">
      <w:pPr>
        <w:pStyle w:val="ListParagraph"/>
        <w:numPr>
          <w:ilvl w:val="0"/>
          <w:numId w:val="42"/>
        </w:numPr>
        <w:ind w:left="1080"/>
        <w:jc w:val="both"/>
      </w:pPr>
      <w:r w:rsidRPr="009F3E0F">
        <w:rPr>
          <w:rFonts w:ascii="Arial" w:hAnsi="Arial" w:cs="Arial"/>
          <w:sz w:val="22"/>
          <w:szCs w:val="22"/>
        </w:rPr>
        <w:t xml:space="preserve">High-performance computing facilities to support data storage and analysis: MRI data are transferred to XNAT. XNAT enables the management of complex imaging data by organizing, archiving, and providing tools for processing and analysis. The XNAT Archive is backed by a 4PB Dell </w:t>
      </w:r>
      <w:proofErr w:type="spellStart"/>
      <w:r w:rsidRPr="009F3E0F">
        <w:rPr>
          <w:rFonts w:ascii="Arial" w:hAnsi="Arial" w:cs="Arial"/>
          <w:sz w:val="22"/>
          <w:szCs w:val="22"/>
        </w:rPr>
        <w:t>PowerScale</w:t>
      </w:r>
      <w:proofErr w:type="spellEnd"/>
      <w:r w:rsidRPr="009F3E0F">
        <w:rPr>
          <w:rFonts w:ascii="Arial" w:hAnsi="Arial" w:cs="Arial"/>
          <w:sz w:val="22"/>
          <w:szCs w:val="22"/>
        </w:rPr>
        <w:t xml:space="preserve"> system (SMDNAS) managed by the Office of Research IT. The system is located at the University data center with regular backups to another off-site data center. The UR CABIN computer network is kept secure through a variety of means, including a perimeter and department firewall as well as Intrusion Detection Systems and Vulnerability Scans.</w:t>
      </w:r>
    </w:p>
    <w:p w14:paraId="07FAA091" w14:textId="53B04B2C" w:rsidR="00C600CD" w:rsidRPr="00A45008" w:rsidRDefault="00C600CD" w:rsidP="00A45008">
      <w:pPr>
        <w:pStyle w:val="Default"/>
        <w:ind w:left="720"/>
      </w:pPr>
      <w:r w:rsidRPr="00853792">
        <w:rPr>
          <w:rStyle w:val="hotkey-layer"/>
          <w:i/>
          <w:szCs w:val="27"/>
          <w:u w:val="single"/>
        </w:rPr>
        <w:t xml:space="preserve">Director: John Foxe, Ph.D.; Associate Director: Madalina </w:t>
      </w:r>
      <w:proofErr w:type="spellStart"/>
      <w:r w:rsidRPr="00853792">
        <w:rPr>
          <w:rStyle w:val="hotkey-layer"/>
          <w:i/>
          <w:szCs w:val="27"/>
          <w:u w:val="single"/>
        </w:rPr>
        <w:t>Tivarus</w:t>
      </w:r>
      <w:proofErr w:type="spellEnd"/>
      <w:r w:rsidRPr="00853792">
        <w:rPr>
          <w:rStyle w:val="hotkey-layer"/>
          <w:i/>
          <w:szCs w:val="27"/>
          <w:u w:val="single"/>
        </w:rPr>
        <w:t>, Ph.D.</w:t>
      </w:r>
    </w:p>
    <w:p w14:paraId="27826086" w14:textId="4FBDC465" w:rsidR="00B912D8" w:rsidRPr="00651BB0" w:rsidRDefault="00B912D8" w:rsidP="004432BB">
      <w:pPr>
        <w:pStyle w:val="ListParagraph"/>
        <w:spacing w:before="120" w:after="120"/>
        <w:jc w:val="both"/>
        <w:rPr>
          <w:color w:val="FF0000"/>
          <w:sz w:val="22"/>
          <w:szCs w:val="22"/>
        </w:rPr>
      </w:pPr>
    </w:p>
    <w:p w14:paraId="206D1E76" w14:textId="77777777" w:rsidR="003919A5" w:rsidRPr="004A332F" w:rsidRDefault="003919A5" w:rsidP="003919A5">
      <w:pPr>
        <w:pStyle w:val="ListParagraph"/>
        <w:numPr>
          <w:ilvl w:val="0"/>
          <w:numId w:val="33"/>
        </w:numPr>
        <w:spacing w:before="120" w:after="80"/>
        <w:jc w:val="both"/>
        <w:rPr>
          <w:rFonts w:ascii="Arial" w:hAnsi="Arial" w:cs="Arial"/>
          <w:sz w:val="22"/>
          <w:szCs w:val="22"/>
        </w:rPr>
      </w:pPr>
      <w:r w:rsidRPr="004A332F">
        <w:rPr>
          <w:rFonts w:ascii="Arial" w:hAnsi="Arial" w:cs="Arial"/>
          <w:b/>
          <w:sz w:val="22"/>
          <w:szCs w:val="22"/>
        </w:rPr>
        <w:t xml:space="preserve">Center for Integrated Research Computing (CIRC): </w:t>
      </w:r>
      <w:r w:rsidRPr="004A332F">
        <w:rPr>
          <w:rFonts w:ascii="Arial" w:hAnsi="Arial" w:cs="Arial"/>
          <w:sz w:val="22"/>
          <w:szCs w:val="22"/>
        </w:rPr>
        <w:t xml:space="preserve">The University of Rochester established the Center for Integrated Research Computing (CIRC) to provide researchers across its Medical Center and River Campus with resources necessary to utilize computing and data analysis technology in all areas of scholarship. CIRC currently maintains systems with an aggregated computational performance of approximately 1.5 </w:t>
      </w:r>
      <w:proofErr w:type="spellStart"/>
      <w:r w:rsidRPr="004A332F">
        <w:rPr>
          <w:rFonts w:ascii="Arial" w:hAnsi="Arial" w:cs="Arial"/>
          <w:sz w:val="22"/>
          <w:szCs w:val="22"/>
        </w:rPr>
        <w:t>petaFLOPS</w:t>
      </w:r>
      <w:proofErr w:type="spellEnd"/>
      <w:r w:rsidRPr="004A332F">
        <w:rPr>
          <w:rFonts w:ascii="Arial" w:hAnsi="Arial" w:cs="Arial"/>
          <w:sz w:val="22"/>
          <w:szCs w:val="22"/>
        </w:rPr>
        <w:t>, 72 terabytes of memory, and 5.2 petabytes of disk storage, and a variety of scientific software applications and tools, supporting over 1,000 users from diverse departments and research centers. Resources that ensure access to the technology and knowledge for effective computational and analytics research include: computer systems, software, storage, 8 FTE expert staff, part-time student assistants, information sharing, collaboration tools, and an education and training program. Monthly research symposia and regular workshops help investigators use computation and data science technologies and allow over 200 faculty research groups across the University to participate in discussions and collaborative opportunities centered on the application of computing technology to research. CIRC is uniquely positioned to collaborate with faculty and students in computational research design and implementation, software implementation and lifecycle management, application porting and tuning, data visualization and analysis techniques, and development of new computational technologies, methods and instruction.</w:t>
      </w:r>
    </w:p>
    <w:p w14:paraId="153656CF"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CIRC’s Linux compute cluster (known as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consists of 435 nodes of Lenovo and Dell high-performance computing servers with a high-speed, low-latency, InfiniBand interconnect. The SLURM resource scheduler and queuing system is used to optimize usage and support multiple users of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Linux cluster environment. In total, there are more than 12,000 cores available with 68 TB of total RAM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Each compute node has 2 CPUs and up to 64 cores per server. Node memory ranges from 128 to 256 GB and up to 3 TB in a special "high memory" partition. 64 nodes of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contain one or more GPUs and include Nvidia Kepler K80 GPUs, Nvidia Volta V100 GPUs, and Nvidia Ampere A100 GPUs. The approximate computational performance of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is 1.5 </w:t>
      </w:r>
      <w:proofErr w:type="spellStart"/>
      <w:r w:rsidRPr="004A332F">
        <w:rPr>
          <w:rFonts w:ascii="Arial" w:hAnsi="Arial" w:cs="Arial"/>
          <w:sz w:val="22"/>
          <w:szCs w:val="22"/>
        </w:rPr>
        <w:t>petaFLOPS</w:t>
      </w:r>
      <w:proofErr w:type="spellEnd"/>
      <w:r w:rsidRPr="004A332F">
        <w:rPr>
          <w:rFonts w:ascii="Arial" w:hAnsi="Arial" w:cs="Arial"/>
          <w:sz w:val="22"/>
          <w:szCs w:val="22"/>
        </w:rPr>
        <w:t xml:space="preserve"> (FP64). The entire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has an InfiniBand-attached Lenovo DSS 240 storage system that provides approximately 4 PB of configurable storage. With a parallel file system running IBM’s Spectrum Scale enterprise GPFS (General Parallel File System) software on a </w:t>
      </w:r>
      <w:proofErr w:type="spellStart"/>
      <w:r w:rsidRPr="004A332F">
        <w:rPr>
          <w:rFonts w:ascii="Arial" w:hAnsi="Arial" w:cs="Arial"/>
          <w:sz w:val="22"/>
          <w:szCs w:val="22"/>
        </w:rPr>
        <w:t>declustered</w:t>
      </w:r>
      <w:proofErr w:type="spellEnd"/>
      <w:r w:rsidRPr="004A332F">
        <w:rPr>
          <w:rFonts w:ascii="Arial" w:hAnsi="Arial" w:cs="Arial"/>
          <w:sz w:val="22"/>
          <w:szCs w:val="22"/>
        </w:rPr>
        <w:t xml:space="preserve"> array of disks, 3 PB is allocated to high performance scratch, and 1 PB has been made available for storage and archiving of files. 500 TB is allocated for archive space, and geographic redundancy is provided at a secure secondary location over 30 miles from the primary storage site. Access controls and limitations are provided by file system ACLs (access control lists) to ensure appropriate security and authorized access to data.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network consists of 6 100 Gb/s EDR InfiniBand core switches with 21 InfiniBand leaf switches.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also has the ability to burst compute resources into Amazon's AWS cloud. Users can request specific type of configurations for EC2 compute node images directly from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system. This functionality allows researchers who need short bursts of infrequent computation access to unique or specialized computing resources. </w:t>
      </w:r>
    </w:p>
    <w:p w14:paraId="60ACF0AE"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 xml:space="preserve">There are over 1,100 different software packages, libraries, and applications currently supported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environment. This includes languages such as C/C++ and Fortran (GNU, Intel, and Clang/LLVM), as well as Julia, Python, Java, JavaScript, Go, Rust, and Ruby. Parallel </w:t>
      </w:r>
      <w:r w:rsidRPr="004A332F">
        <w:rPr>
          <w:rFonts w:ascii="Arial" w:hAnsi="Arial" w:cs="Arial"/>
          <w:sz w:val="22"/>
          <w:szCs w:val="22"/>
        </w:rPr>
        <w:lastRenderedPageBreak/>
        <w:t xml:space="preserve">communication libraries are provided by Open MPI, MPICH, and Intel MPI libraries. In addition, CIRC hosts numerous cross-domain scientific computing applications such as R, SAS, Stata, MATLAB, </w:t>
      </w:r>
      <w:proofErr w:type="spellStart"/>
      <w:r w:rsidRPr="004A332F">
        <w:rPr>
          <w:rFonts w:ascii="Arial" w:hAnsi="Arial" w:cs="Arial"/>
          <w:sz w:val="22"/>
          <w:szCs w:val="22"/>
        </w:rPr>
        <w:t>Jupyter</w:t>
      </w:r>
      <w:proofErr w:type="spellEnd"/>
      <w:r w:rsidRPr="004A332F">
        <w:rPr>
          <w:rFonts w:ascii="Arial" w:hAnsi="Arial" w:cs="Arial"/>
          <w:sz w:val="22"/>
          <w:szCs w:val="22"/>
        </w:rPr>
        <w:t xml:space="preserve">, Mathematica, and Amira as well as a variety of database systems. Additional machine learning and statistics software are provided by various Python modules including TensorFlow and </w:t>
      </w:r>
      <w:proofErr w:type="spellStart"/>
      <w:r w:rsidRPr="004A332F">
        <w:rPr>
          <w:rFonts w:ascii="Arial" w:hAnsi="Arial" w:cs="Arial"/>
          <w:sz w:val="22"/>
          <w:szCs w:val="22"/>
        </w:rPr>
        <w:t>PyTorch</w:t>
      </w:r>
      <w:proofErr w:type="spellEnd"/>
      <w:r w:rsidRPr="004A332F">
        <w:rPr>
          <w:rFonts w:ascii="Arial" w:hAnsi="Arial" w:cs="Arial"/>
          <w:sz w:val="22"/>
          <w:szCs w:val="22"/>
        </w:rPr>
        <w:t xml:space="preserve">. Supported developer tools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environment include C/C++ and Fortran compilers from Intel and GNU and math libraries from Intel (i.e. MKL). GPU acceleration libraries (CUDA, </w:t>
      </w:r>
      <w:proofErr w:type="spellStart"/>
      <w:r w:rsidRPr="004A332F">
        <w:rPr>
          <w:rFonts w:ascii="Arial" w:hAnsi="Arial" w:cs="Arial"/>
          <w:sz w:val="22"/>
          <w:szCs w:val="22"/>
        </w:rPr>
        <w:t>cuDNN</w:t>
      </w:r>
      <w:proofErr w:type="spellEnd"/>
      <w:r w:rsidRPr="004A332F">
        <w:rPr>
          <w:rFonts w:ascii="Arial" w:hAnsi="Arial" w:cs="Arial"/>
          <w:sz w:val="22"/>
          <w:szCs w:val="22"/>
        </w:rPr>
        <w:t xml:space="preserve">, etc.) are provided by Nvidia. Visualization software (e.g. scientific imaging software or rendering tools) is accessible remotely via </w:t>
      </w:r>
      <w:proofErr w:type="spellStart"/>
      <w:r w:rsidRPr="004A332F">
        <w:rPr>
          <w:rFonts w:ascii="Arial" w:hAnsi="Arial" w:cs="Arial"/>
          <w:sz w:val="22"/>
          <w:szCs w:val="22"/>
        </w:rPr>
        <w:t>FastX</w:t>
      </w:r>
      <w:proofErr w:type="spellEnd"/>
      <w:r w:rsidRPr="004A332F">
        <w:rPr>
          <w:rFonts w:ascii="Arial" w:hAnsi="Arial" w:cs="Arial"/>
          <w:sz w:val="22"/>
          <w:szCs w:val="22"/>
        </w:rPr>
        <w:t xml:space="preserve"> and graphics acceleration is provided by GPUs.</w:t>
      </w:r>
    </w:p>
    <w:p w14:paraId="659A26DD"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 xml:space="preserve">All CIRC infrastructure is maintained in a state-of-the-art facility dedicated to research computing equipment. Known as the Research Data Center (RDC), this 676 square-foot facility was recently constructed to house advanced computing and storage infrastructure for CIRC. Access to the data center building and the raised computing floor is strictly controlled by authorized individual access building controls. The RDC is co-located with the University’s Primary Data Center and therefore benefits from a shared, common data center infrastructure including security, monitoring, and 24-hour staffing. CIRC maintains a disaster recovery document to ensure the resumption of operation of the Center’s resources in the event of a system failure or other disaster. All non-volatile data (i.e. in home directories and in partitions for software) are backed up to the University’s </w:t>
      </w:r>
      <w:proofErr w:type="spellStart"/>
      <w:r w:rsidRPr="004A332F">
        <w:rPr>
          <w:rFonts w:ascii="Arial" w:hAnsi="Arial" w:cs="Arial"/>
          <w:sz w:val="22"/>
          <w:szCs w:val="22"/>
        </w:rPr>
        <w:t>CommVault</w:t>
      </w:r>
      <w:proofErr w:type="spellEnd"/>
      <w:r w:rsidRPr="004A332F">
        <w:rPr>
          <w:rFonts w:ascii="Arial" w:hAnsi="Arial" w:cs="Arial"/>
          <w:sz w:val="22"/>
          <w:szCs w:val="22"/>
        </w:rPr>
        <w:t xml:space="preserve"> system with </w:t>
      </w:r>
      <w:proofErr w:type="spellStart"/>
      <w:r w:rsidRPr="004A332F">
        <w:rPr>
          <w:rFonts w:ascii="Arial" w:hAnsi="Arial" w:cs="Arial"/>
          <w:sz w:val="22"/>
          <w:szCs w:val="22"/>
        </w:rPr>
        <w:t>Simpana</w:t>
      </w:r>
      <w:proofErr w:type="spellEnd"/>
      <w:r w:rsidRPr="004A332F">
        <w:rPr>
          <w:rFonts w:ascii="Arial" w:hAnsi="Arial" w:cs="Arial"/>
          <w:sz w:val="22"/>
          <w:szCs w:val="22"/>
        </w:rPr>
        <w:t xml:space="preserve"> software and is managed by information technology staff in the University’s enterprise-level Primary Data Center. </w:t>
      </w:r>
    </w:p>
    <w:p w14:paraId="65D1DC73" w14:textId="06C576F1" w:rsidR="003919A5" w:rsidRPr="004124F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 xml:space="preserve">Every winter and summer, CIRC provides a six-week long program in training for computational and data science. This boot camp program is open to all University of Rochester faculty and students and provides hands-on, workshop-style training on a variety of techniques and programming languages useful for developing tools and exploring research data. Past modules of the summer school </w:t>
      </w:r>
      <w:proofErr w:type="gramStart"/>
      <w:r w:rsidRPr="004A332F">
        <w:rPr>
          <w:rFonts w:ascii="Arial" w:hAnsi="Arial" w:cs="Arial"/>
          <w:sz w:val="22"/>
          <w:szCs w:val="22"/>
        </w:rPr>
        <w:t>include:</w:t>
      </w:r>
      <w:proofErr w:type="gramEnd"/>
      <w:r w:rsidRPr="004A332F">
        <w:rPr>
          <w:rFonts w:ascii="Arial" w:hAnsi="Arial" w:cs="Arial"/>
          <w:sz w:val="22"/>
          <w:szCs w:val="22"/>
        </w:rPr>
        <w:t xml:space="preserve"> Using Linux, Programming Python, Using Databases, Using MATLAB, and Data Analysis with STATA, SAS, and R. </w:t>
      </w:r>
      <w:r w:rsidRPr="004A332F">
        <w:rPr>
          <w:rFonts w:ascii="Arial" w:hAnsi="Arial" w:cs="Arial"/>
          <w:i/>
          <w:sz w:val="22"/>
          <w:szCs w:val="22"/>
          <w:u w:val="single"/>
        </w:rPr>
        <w:t>Director:  Brendan Mort</w:t>
      </w:r>
      <w:r w:rsidR="00853792">
        <w:rPr>
          <w:rFonts w:ascii="Arial" w:hAnsi="Arial" w:cs="Arial"/>
          <w:i/>
          <w:sz w:val="22"/>
          <w:szCs w:val="22"/>
          <w:u w:val="single"/>
        </w:rPr>
        <w:t>, Ph.D.</w:t>
      </w:r>
    </w:p>
    <w:p w14:paraId="576F4C1F" w14:textId="77777777" w:rsidR="004124FF" w:rsidRPr="004A332F" w:rsidRDefault="004124FF" w:rsidP="004124FF">
      <w:pPr>
        <w:pStyle w:val="ListParagraph"/>
        <w:spacing w:before="120" w:after="80"/>
        <w:ind w:left="1440"/>
        <w:jc w:val="both"/>
        <w:rPr>
          <w:rFonts w:ascii="Arial" w:hAnsi="Arial" w:cs="Arial"/>
          <w:sz w:val="22"/>
          <w:szCs w:val="22"/>
        </w:rPr>
      </w:pPr>
    </w:p>
    <w:p w14:paraId="646AB136" w14:textId="77777777" w:rsidR="00385018" w:rsidRPr="00C0157D" w:rsidRDefault="002A34D3" w:rsidP="002A34D3">
      <w:pPr>
        <w:pStyle w:val="ListParagraph"/>
        <w:numPr>
          <w:ilvl w:val="0"/>
          <w:numId w:val="33"/>
        </w:numPr>
        <w:spacing w:before="120" w:after="80"/>
        <w:contextualSpacing w:val="0"/>
        <w:jc w:val="both"/>
        <w:rPr>
          <w:rFonts w:ascii="Arial" w:hAnsi="Arial" w:cs="Arial"/>
          <w:b/>
          <w:noProof/>
          <w:sz w:val="22"/>
          <w:szCs w:val="22"/>
        </w:rPr>
      </w:pPr>
      <w:r w:rsidRPr="00C0157D">
        <w:rPr>
          <w:rFonts w:ascii="Arial" w:hAnsi="Arial" w:cs="Arial"/>
          <w:b/>
          <w:noProof/>
          <w:sz w:val="22"/>
          <w:szCs w:val="22"/>
        </w:rPr>
        <w:t xml:space="preserve">Health Sciences Center for Computational Innovation (HSCCI). </w:t>
      </w:r>
      <w:r w:rsidRPr="00C0157D">
        <w:rPr>
          <w:rFonts w:ascii="Arial" w:hAnsi="Arial" w:cs="Arial"/>
          <w:sz w:val="22"/>
          <w:szCs w:val="22"/>
        </w:rPr>
        <w:t>Beginning in 2008 the UR created the</w:t>
      </w:r>
      <w:r w:rsidRPr="00C0157D">
        <w:rPr>
          <w:rFonts w:ascii="Arial" w:hAnsi="Arial" w:cs="Arial"/>
          <w:b/>
          <w:sz w:val="22"/>
          <w:szCs w:val="22"/>
        </w:rPr>
        <w:t xml:space="preserve"> </w:t>
      </w:r>
      <w:r w:rsidRPr="00C0157D">
        <w:rPr>
          <w:rFonts w:ascii="Arial" w:hAnsi="Arial" w:cs="Arial"/>
          <w:sz w:val="22"/>
          <w:szCs w:val="22"/>
        </w:rPr>
        <w:t xml:space="preserve">HSCCI, a world-class center for the advancement of health-related research supported by high-performance computational (HPC) resources. </w:t>
      </w:r>
    </w:p>
    <w:p w14:paraId="4CF18DD0" w14:textId="77777777" w:rsidR="00385018" w:rsidRPr="00C0157D" w:rsidRDefault="002A34D3" w:rsidP="00385018">
      <w:pPr>
        <w:pStyle w:val="ListParagraph"/>
        <w:numPr>
          <w:ilvl w:val="1"/>
          <w:numId w:val="33"/>
        </w:numPr>
        <w:spacing w:before="120" w:after="80"/>
        <w:contextualSpacing w:val="0"/>
        <w:jc w:val="both"/>
        <w:rPr>
          <w:rFonts w:ascii="Arial" w:hAnsi="Arial" w:cs="Arial"/>
          <w:b/>
          <w:noProof/>
          <w:sz w:val="22"/>
          <w:szCs w:val="22"/>
        </w:rPr>
      </w:pPr>
      <w:r w:rsidRPr="00C0157D">
        <w:rPr>
          <w:rFonts w:ascii="Arial" w:hAnsi="Arial" w:cs="Arial"/>
          <w:sz w:val="22"/>
          <w:szCs w:val="22"/>
        </w:rPr>
        <w:t>The mission of the HSCCI is to facilitate collaboration among research faculty, computational biologists, programmers, and software developers to advance biomedical research.  The Center will provide pilot funding for both research staff and HPC computational resources</w:t>
      </w:r>
    </w:p>
    <w:p w14:paraId="24A942CE" w14:textId="50A42E85" w:rsidR="002A34D3" w:rsidRPr="00C0157D" w:rsidRDefault="0054077D" w:rsidP="00385018">
      <w:pPr>
        <w:pStyle w:val="ListParagraph"/>
        <w:numPr>
          <w:ilvl w:val="1"/>
          <w:numId w:val="33"/>
        </w:numPr>
        <w:spacing w:before="120" w:after="80"/>
        <w:contextualSpacing w:val="0"/>
        <w:jc w:val="both"/>
        <w:rPr>
          <w:rFonts w:ascii="Arial" w:hAnsi="Arial" w:cs="Arial"/>
          <w:b/>
          <w:noProof/>
          <w:sz w:val="22"/>
          <w:szCs w:val="22"/>
        </w:rPr>
      </w:pPr>
      <w:r w:rsidRPr="00C0157D">
        <w:rPr>
          <w:rFonts w:ascii="Arial" w:hAnsi="Arial" w:cs="Arial"/>
          <w:sz w:val="22"/>
          <w:szCs w:val="22"/>
        </w:rPr>
        <w:t xml:space="preserve">Computational resources are provided to HSCCI by the </w:t>
      </w:r>
      <w:proofErr w:type="spellStart"/>
      <w:r w:rsidRPr="00C0157D">
        <w:rPr>
          <w:rFonts w:ascii="Arial" w:hAnsi="Arial" w:cs="Arial"/>
          <w:sz w:val="22"/>
          <w:szCs w:val="22"/>
        </w:rPr>
        <w:t>BlueHive</w:t>
      </w:r>
      <w:proofErr w:type="spellEnd"/>
      <w:r w:rsidRPr="00C0157D">
        <w:rPr>
          <w:rFonts w:ascii="Arial" w:hAnsi="Arial" w:cs="Arial"/>
          <w:sz w:val="22"/>
          <w:szCs w:val="22"/>
        </w:rPr>
        <w:t xml:space="preserve"> Linux cluster, which is housed in the University’s state-of-the-art, high-reliability, </w:t>
      </w:r>
      <w:r w:rsidRPr="00C0157D">
        <w:rPr>
          <w:rFonts w:ascii="Arial" w:hAnsi="Arial" w:cs="Arial"/>
          <w:b/>
          <w:sz w:val="22"/>
          <w:szCs w:val="22"/>
        </w:rPr>
        <w:t>Research Data Center (RDC)</w:t>
      </w:r>
      <w:r w:rsidRPr="00C0157D">
        <w:rPr>
          <w:rFonts w:ascii="Arial" w:hAnsi="Arial" w:cs="Arial"/>
          <w:sz w:val="22"/>
          <w:szCs w:val="22"/>
        </w:rPr>
        <w:t xml:space="preserve"> and managed by </w:t>
      </w:r>
      <w:r w:rsidR="00385018" w:rsidRPr="00C0157D">
        <w:rPr>
          <w:rFonts w:ascii="Arial" w:hAnsi="Arial" w:cs="Arial"/>
          <w:sz w:val="22"/>
          <w:szCs w:val="22"/>
        </w:rPr>
        <w:t>the CIRC (see CIRC listing</w:t>
      </w:r>
      <w:r w:rsidRPr="00C0157D">
        <w:rPr>
          <w:rFonts w:ascii="Arial" w:hAnsi="Arial" w:cs="Arial"/>
          <w:sz w:val="22"/>
          <w:szCs w:val="22"/>
        </w:rPr>
        <w:t>).</w:t>
      </w:r>
      <w:r w:rsidR="002A34D3" w:rsidRPr="00C0157D">
        <w:rPr>
          <w:rFonts w:ascii="Arial" w:hAnsi="Arial" w:cs="Arial"/>
          <w:sz w:val="22"/>
          <w:szCs w:val="22"/>
        </w:rPr>
        <w:t xml:space="preserve"> HSCCI research domains include projects concentrated in the following areas: </w:t>
      </w:r>
    </w:p>
    <w:p w14:paraId="2FD6B02F" w14:textId="77777777" w:rsidR="00385018" w:rsidRPr="00C0157D" w:rsidRDefault="00385018" w:rsidP="00385018">
      <w:pPr>
        <w:pStyle w:val="ListParagraph"/>
        <w:numPr>
          <w:ilvl w:val="2"/>
          <w:numId w:val="33"/>
        </w:numPr>
        <w:spacing w:before="80" w:after="80"/>
        <w:contextualSpacing w:val="0"/>
        <w:jc w:val="both"/>
        <w:rPr>
          <w:rFonts w:ascii="Arial" w:hAnsi="Arial" w:cs="Arial"/>
          <w:sz w:val="22"/>
          <w:szCs w:val="22"/>
        </w:rPr>
      </w:pPr>
      <w:r w:rsidRPr="00C0157D">
        <w:rPr>
          <w:rFonts w:ascii="Arial" w:hAnsi="Arial" w:cs="Arial"/>
          <w:sz w:val="22"/>
          <w:szCs w:val="22"/>
          <w:u w:val="single"/>
        </w:rPr>
        <w:t>Modeling Complex Biological Systems and Integration of Big Data:</w:t>
      </w:r>
      <w:r w:rsidRPr="00C0157D">
        <w:rPr>
          <w:rFonts w:ascii="Arial" w:hAnsi="Arial" w:cs="Arial"/>
          <w:sz w:val="22"/>
          <w:szCs w:val="22"/>
        </w:rPr>
        <w:t xml:space="preserve"> Vertical integration of multiple high-dimensional data sets from different levels of a complex biological system-incorporates genomics, microbiomics, proteomics, and organ-level data.</w:t>
      </w:r>
    </w:p>
    <w:p w14:paraId="5A31BE22" w14:textId="77777777"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Biomedical Imaging:</w:t>
      </w:r>
      <w:r w:rsidRPr="00C0157D">
        <w:rPr>
          <w:rFonts w:ascii="Arial" w:hAnsi="Arial" w:cs="Arial"/>
          <w:sz w:val="22"/>
          <w:szCs w:val="22"/>
        </w:rPr>
        <w:t xml:space="preserve"> Improved computational methods for analyzing images collected by a variety of technologies including MRI, ultrasound, and multiphoton microscopy. Includes development of analytical tools and computational methods for four-dimensional (3D over time) data. </w:t>
      </w:r>
    </w:p>
    <w:p w14:paraId="41580DFF" w14:textId="77777777"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Molecular and Fluid Dynamics</w:t>
      </w:r>
      <w:r w:rsidRPr="00C0157D">
        <w:rPr>
          <w:rFonts w:ascii="Arial" w:hAnsi="Arial" w:cs="Arial"/>
          <w:sz w:val="22"/>
          <w:szCs w:val="22"/>
        </w:rPr>
        <w:t>: Structural simulation and prediction of RNA, protein, and intermolecular interactions; fluid dynamics related to medical diagnostics and biological processes (</w:t>
      </w:r>
      <w:proofErr w:type="spellStart"/>
      <w:r w:rsidRPr="00C0157D">
        <w:rPr>
          <w:rFonts w:ascii="Arial" w:hAnsi="Arial" w:cs="Arial"/>
          <w:sz w:val="22"/>
          <w:szCs w:val="22"/>
        </w:rPr>
        <w:t>eg.</w:t>
      </w:r>
      <w:proofErr w:type="spellEnd"/>
      <w:r w:rsidRPr="00C0157D">
        <w:rPr>
          <w:rFonts w:ascii="Arial" w:hAnsi="Arial" w:cs="Arial"/>
          <w:sz w:val="22"/>
          <w:szCs w:val="22"/>
        </w:rPr>
        <w:t xml:space="preserve"> microfluidic devices and blood or air flow). </w:t>
      </w:r>
    </w:p>
    <w:p w14:paraId="4599942F" w14:textId="6B60CB19"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Biomedical Informatics</w:t>
      </w:r>
      <w:r w:rsidRPr="00C0157D">
        <w:rPr>
          <w:rFonts w:ascii="Arial" w:hAnsi="Arial" w:cs="Arial"/>
          <w:sz w:val="22"/>
          <w:szCs w:val="22"/>
        </w:rPr>
        <w:t>: Personalized medicine, mining Electronic Medical Records, perform virtual clinical trials</w:t>
      </w:r>
    </w:p>
    <w:p w14:paraId="3B8D59B0" w14:textId="0745E3B4" w:rsidR="00385018" w:rsidRPr="00C0157D" w:rsidRDefault="00385018" w:rsidP="00385018">
      <w:pPr>
        <w:pStyle w:val="ListParagraph"/>
        <w:numPr>
          <w:ilvl w:val="1"/>
          <w:numId w:val="33"/>
        </w:numPr>
        <w:spacing w:before="80" w:after="80"/>
        <w:jc w:val="both"/>
        <w:rPr>
          <w:rFonts w:ascii="Arial" w:hAnsi="Arial" w:cs="Arial"/>
          <w:i/>
          <w:sz w:val="22"/>
          <w:szCs w:val="22"/>
          <w:u w:val="single"/>
        </w:rPr>
      </w:pPr>
      <w:r w:rsidRPr="00C0157D">
        <w:rPr>
          <w:rFonts w:ascii="Arial" w:hAnsi="Arial" w:cs="Arial"/>
          <w:sz w:val="22"/>
          <w:szCs w:val="22"/>
        </w:rPr>
        <w:lastRenderedPageBreak/>
        <w:t xml:space="preserve">The HSCCI also led development of a state-of-the-art data visualization research lab – the Visualization-Innovation-Science-Technology-Application (VISTA) Collaboratory – now available to researchers. The mission of the VISTA is to provide collaborative space to house technology, research, and education in the data visualization sciences. Our approach is to bring together expertise in computer science, software, vision research, brain and cognitive sciences, statistics, and mathematics to work with experts in imaging, medicine, and biology to use, develop, and teach visualization technologies for large complex data. The VISTA houses an 8’ x 20’, </w:t>
      </w:r>
      <w:proofErr w:type="gramStart"/>
      <w:r w:rsidRPr="00C0157D">
        <w:rPr>
          <w:rFonts w:ascii="Arial" w:hAnsi="Arial" w:cs="Arial"/>
          <w:sz w:val="22"/>
          <w:szCs w:val="22"/>
        </w:rPr>
        <w:t>50 megapixel</w:t>
      </w:r>
      <w:proofErr w:type="gramEnd"/>
      <w:r w:rsidRPr="00C0157D">
        <w:rPr>
          <w:rFonts w:ascii="Arial" w:hAnsi="Arial" w:cs="Arial"/>
          <w:sz w:val="22"/>
          <w:szCs w:val="22"/>
        </w:rPr>
        <w:t xml:space="preserve"> HD </w:t>
      </w:r>
      <w:proofErr w:type="spellStart"/>
      <w:r w:rsidRPr="00C0157D">
        <w:rPr>
          <w:rFonts w:ascii="Arial" w:hAnsi="Arial" w:cs="Arial"/>
          <w:sz w:val="22"/>
          <w:szCs w:val="22"/>
        </w:rPr>
        <w:t>CineMassive</w:t>
      </w:r>
      <w:proofErr w:type="spellEnd"/>
      <w:r w:rsidRPr="00C0157D">
        <w:rPr>
          <w:rFonts w:ascii="Arial" w:hAnsi="Arial" w:cs="Arial"/>
          <w:sz w:val="22"/>
          <w:szCs w:val="22"/>
        </w:rPr>
        <w:t xml:space="preserve"> display connected directly to the </w:t>
      </w:r>
      <w:proofErr w:type="spellStart"/>
      <w:r w:rsidRPr="00C0157D">
        <w:rPr>
          <w:rFonts w:ascii="Arial" w:hAnsi="Arial" w:cs="Arial"/>
          <w:sz w:val="22"/>
          <w:szCs w:val="22"/>
        </w:rPr>
        <w:t>BlueHive</w:t>
      </w:r>
      <w:proofErr w:type="spellEnd"/>
      <w:r w:rsidRPr="00C0157D">
        <w:rPr>
          <w:rFonts w:ascii="Arial" w:hAnsi="Arial" w:cs="Arial"/>
          <w:sz w:val="22"/>
          <w:szCs w:val="22"/>
        </w:rPr>
        <w:t xml:space="preserve"> supercomputer through a dedicated high speed, high bandwidth optical cable to the RDC.  </w:t>
      </w:r>
      <w:r w:rsidRPr="00C0157D">
        <w:rPr>
          <w:rFonts w:ascii="Arial" w:hAnsi="Arial" w:cs="Arial"/>
          <w:i/>
          <w:sz w:val="22"/>
          <w:szCs w:val="22"/>
          <w:u w:val="single"/>
        </w:rPr>
        <w:t xml:space="preserve">Executive Director: David J. </w:t>
      </w:r>
      <w:proofErr w:type="spellStart"/>
      <w:r w:rsidRPr="00C0157D">
        <w:rPr>
          <w:rFonts w:ascii="Arial" w:hAnsi="Arial" w:cs="Arial"/>
          <w:i/>
          <w:sz w:val="22"/>
          <w:szCs w:val="22"/>
          <w:u w:val="single"/>
        </w:rPr>
        <w:t>Topham</w:t>
      </w:r>
      <w:proofErr w:type="spellEnd"/>
      <w:r w:rsidRPr="00C0157D">
        <w:rPr>
          <w:rFonts w:ascii="Arial" w:hAnsi="Arial" w:cs="Arial"/>
          <w:i/>
          <w:sz w:val="22"/>
          <w:szCs w:val="22"/>
          <w:u w:val="single"/>
        </w:rPr>
        <w:t xml:space="preserve"> M.S., Ph.D.; Associate Director: Benjamin Miller, Ph.D.</w:t>
      </w:r>
    </w:p>
    <w:p w14:paraId="0BE13B6C" w14:textId="202EA67A" w:rsidR="00D11A76" w:rsidRPr="00651BB0" w:rsidRDefault="00D11A76" w:rsidP="00651BB0">
      <w:pPr>
        <w:spacing w:before="80" w:after="80"/>
        <w:jc w:val="both"/>
        <w:rPr>
          <w:rFonts w:ascii="Arial" w:hAnsi="Arial" w:cs="Arial"/>
          <w:i/>
          <w:color w:val="FF0000"/>
          <w:sz w:val="22"/>
          <w:szCs w:val="22"/>
          <w:u w:val="single"/>
        </w:rPr>
      </w:pPr>
    </w:p>
    <w:p w14:paraId="085BA975" w14:textId="77777777" w:rsidR="00D11A76" w:rsidRPr="00E74EE2" w:rsidRDefault="00D11A76" w:rsidP="00D11A76">
      <w:pPr>
        <w:pStyle w:val="ListParagraph"/>
        <w:numPr>
          <w:ilvl w:val="0"/>
          <w:numId w:val="33"/>
        </w:numPr>
        <w:jc w:val="both"/>
        <w:rPr>
          <w:rFonts w:ascii="Arial" w:hAnsi="Arial" w:cs="Arial"/>
          <w:sz w:val="22"/>
          <w:szCs w:val="22"/>
        </w:rPr>
      </w:pPr>
      <w:r w:rsidRPr="00E74EE2">
        <w:rPr>
          <w:rFonts w:ascii="Arial" w:hAnsi="Arial" w:cs="Arial"/>
          <w:b/>
          <w:sz w:val="22"/>
          <w:szCs w:val="22"/>
        </w:rPr>
        <w:t xml:space="preserve">Intellectual and Developmental Disabilities Research Center (IDDRC): </w:t>
      </w:r>
    </w:p>
    <w:p w14:paraId="3F80B3F0" w14:textId="77777777" w:rsidR="00D11A76" w:rsidRPr="00E74EE2" w:rsidRDefault="00D11A76" w:rsidP="006A5814">
      <w:pPr>
        <w:ind w:left="360" w:firstLine="360"/>
        <w:jc w:val="both"/>
        <w:rPr>
          <w:rFonts w:ascii="Arial" w:hAnsi="Arial" w:cs="Arial"/>
          <w:sz w:val="22"/>
          <w:szCs w:val="22"/>
        </w:rPr>
      </w:pPr>
      <w:r w:rsidRPr="00E74EE2">
        <w:rPr>
          <w:rFonts w:ascii="Arial" w:hAnsi="Arial" w:cs="Arial"/>
          <w:sz w:val="22"/>
          <w:szCs w:val="22"/>
        </w:rPr>
        <w:t>Services provided:</w:t>
      </w:r>
    </w:p>
    <w:p w14:paraId="4783CE23" w14:textId="77777777" w:rsidR="00D11A76" w:rsidRPr="00E74EE2" w:rsidRDefault="00D11A76" w:rsidP="006A5814">
      <w:pPr>
        <w:pStyle w:val="ListParagraph"/>
        <w:numPr>
          <w:ilvl w:val="1"/>
          <w:numId w:val="33"/>
        </w:numPr>
        <w:jc w:val="both"/>
        <w:rPr>
          <w:rFonts w:ascii="Arial" w:hAnsi="Arial" w:cs="Arial"/>
          <w:sz w:val="22"/>
          <w:szCs w:val="22"/>
        </w:rPr>
      </w:pPr>
      <w:r w:rsidRPr="00E74EE2">
        <w:rPr>
          <w:rFonts w:ascii="Arial" w:hAnsi="Arial" w:cs="Arial"/>
          <w:sz w:val="22"/>
          <w:szCs w:val="22"/>
        </w:rPr>
        <w:t xml:space="preserve">The IDDRC provides access and use of four highly interactive Cores to provide critical infrastructure to support IDD investigators. The IDDRC cores are: </w:t>
      </w:r>
    </w:p>
    <w:p w14:paraId="2687E74A"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Human Phenotyping and Recruitment (HPR)</w:t>
      </w:r>
    </w:p>
    <w:p w14:paraId="46C0BBCD"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High quality phenotyping and clinical assessment services, along with comprehensive resources for research design consultation, subject recruitment, and investigator training.</w:t>
      </w:r>
    </w:p>
    <w:p w14:paraId="6AF190F8"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Translational Neuroimaging &amp; Neurophysiology (TNN)</w:t>
      </w:r>
    </w:p>
    <w:p w14:paraId="505370B4"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Human and small animal neuroimaging tools (3T and 9.4T MRI)</w:t>
      </w:r>
    </w:p>
    <w:p w14:paraId="2C1797E9"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Human and small animal electroencephalography (EEG)</w:t>
      </w:r>
    </w:p>
    <w:p w14:paraId="202B9C6A"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Mobile Brain/Body Imaging (</w:t>
      </w:r>
      <w:proofErr w:type="spellStart"/>
      <w:r w:rsidRPr="00E74EE2">
        <w:rPr>
          <w:rFonts w:ascii="Arial" w:hAnsi="Arial" w:cs="Arial"/>
          <w:sz w:val="22"/>
          <w:szCs w:val="22"/>
        </w:rPr>
        <w:t>MoBI</w:t>
      </w:r>
      <w:proofErr w:type="spellEnd"/>
      <w:r w:rsidRPr="00E74EE2">
        <w:rPr>
          <w:rFonts w:ascii="Arial" w:hAnsi="Arial" w:cs="Arial"/>
          <w:sz w:val="22"/>
          <w:szCs w:val="22"/>
        </w:rPr>
        <w:t>)</w:t>
      </w:r>
    </w:p>
    <w:p w14:paraId="441C4F05"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Cell and Molecular Imaging (CMI)</w:t>
      </w:r>
    </w:p>
    <w:p w14:paraId="0D105BB8"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 xml:space="preserve">Advanced imaging, analysis, and viral vector-based transduction methods to support in vitro and in vivo study of phenomena at the subcellular, cellular, tissue, and whole animal scale.  </w:t>
      </w:r>
    </w:p>
    <w:p w14:paraId="479B60B5"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 xml:space="preserve">Animal Behavior and Neurophysiology (ABN). </w:t>
      </w:r>
      <w:bookmarkStart w:id="0" w:name="Project_Summary/Abstract"/>
      <w:bookmarkEnd w:id="0"/>
    </w:p>
    <w:p w14:paraId="2ED9E8CE"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Behavioral and neurophysiological</w:t>
      </w:r>
      <w:r w:rsidRPr="00E74EE2">
        <w:rPr>
          <w:rFonts w:ascii="Arial" w:hAnsi="Arial" w:cs="Arial"/>
          <w:spacing w:val="-1"/>
          <w:sz w:val="22"/>
          <w:szCs w:val="22"/>
        </w:rPr>
        <w:t xml:space="preserve"> </w:t>
      </w:r>
      <w:r w:rsidRPr="00E74EE2">
        <w:rPr>
          <w:rFonts w:ascii="Arial" w:hAnsi="Arial" w:cs="Arial"/>
          <w:sz w:val="22"/>
          <w:szCs w:val="22"/>
        </w:rPr>
        <w:t>assays</w:t>
      </w:r>
      <w:r w:rsidRPr="00E74EE2">
        <w:rPr>
          <w:rFonts w:ascii="Arial" w:hAnsi="Arial" w:cs="Arial"/>
          <w:spacing w:val="1"/>
          <w:sz w:val="22"/>
          <w:szCs w:val="22"/>
        </w:rPr>
        <w:t xml:space="preserve"> </w:t>
      </w:r>
      <w:r w:rsidRPr="00E74EE2">
        <w:rPr>
          <w:rFonts w:ascii="Arial" w:hAnsi="Arial" w:cs="Arial"/>
          <w:sz w:val="22"/>
          <w:szCs w:val="22"/>
        </w:rPr>
        <w:t>in rodent</w:t>
      </w:r>
      <w:r w:rsidRPr="00E74EE2">
        <w:rPr>
          <w:rFonts w:ascii="Arial" w:hAnsi="Arial" w:cs="Arial"/>
          <w:spacing w:val="-1"/>
          <w:sz w:val="22"/>
          <w:szCs w:val="22"/>
        </w:rPr>
        <w:t xml:space="preserve"> </w:t>
      </w:r>
      <w:r w:rsidRPr="00E74EE2">
        <w:rPr>
          <w:rFonts w:ascii="Arial" w:hAnsi="Arial" w:cs="Arial"/>
          <w:sz w:val="22"/>
          <w:szCs w:val="22"/>
        </w:rPr>
        <w:t>models</w:t>
      </w:r>
    </w:p>
    <w:p w14:paraId="78C4F3A2"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Access</w:t>
      </w:r>
      <w:r w:rsidRPr="00E74EE2">
        <w:rPr>
          <w:rFonts w:ascii="Arial" w:hAnsi="Arial" w:cs="Arial"/>
          <w:spacing w:val="-2"/>
          <w:sz w:val="22"/>
          <w:szCs w:val="22"/>
        </w:rPr>
        <w:t xml:space="preserve"> </w:t>
      </w:r>
      <w:r w:rsidRPr="00E74EE2">
        <w:rPr>
          <w:rFonts w:ascii="Arial" w:hAnsi="Arial" w:cs="Arial"/>
          <w:sz w:val="22"/>
          <w:szCs w:val="22"/>
        </w:rPr>
        <w:t>to well established assays</w:t>
      </w:r>
      <w:r w:rsidRPr="00E74EE2">
        <w:rPr>
          <w:rFonts w:ascii="Arial" w:hAnsi="Arial" w:cs="Arial"/>
          <w:spacing w:val="2"/>
          <w:sz w:val="22"/>
          <w:szCs w:val="22"/>
        </w:rPr>
        <w:t xml:space="preserve"> </w:t>
      </w:r>
      <w:r w:rsidRPr="00E74EE2">
        <w:rPr>
          <w:rFonts w:ascii="Arial" w:hAnsi="Arial" w:cs="Arial"/>
          <w:sz w:val="22"/>
          <w:szCs w:val="22"/>
        </w:rPr>
        <w:t>that</w:t>
      </w:r>
      <w:r w:rsidRPr="00E74EE2">
        <w:rPr>
          <w:rFonts w:ascii="Arial" w:hAnsi="Arial" w:cs="Arial"/>
          <w:spacing w:val="1"/>
          <w:sz w:val="22"/>
          <w:szCs w:val="22"/>
        </w:rPr>
        <w:t xml:space="preserve"> </w:t>
      </w:r>
      <w:r w:rsidRPr="00E74EE2">
        <w:rPr>
          <w:rFonts w:ascii="Arial" w:hAnsi="Arial" w:cs="Arial"/>
          <w:sz w:val="22"/>
          <w:szCs w:val="22"/>
        </w:rPr>
        <w:t>are</w:t>
      </w:r>
      <w:r w:rsidRPr="00E74EE2">
        <w:rPr>
          <w:rFonts w:ascii="Arial" w:hAnsi="Arial" w:cs="Arial"/>
          <w:spacing w:val="1"/>
          <w:sz w:val="22"/>
          <w:szCs w:val="22"/>
        </w:rPr>
        <w:t xml:space="preserve"> </w:t>
      </w:r>
      <w:r w:rsidRPr="00E74EE2">
        <w:rPr>
          <w:rFonts w:ascii="Arial" w:hAnsi="Arial" w:cs="Arial"/>
          <w:sz w:val="22"/>
          <w:szCs w:val="22"/>
        </w:rPr>
        <w:t>essential</w:t>
      </w:r>
      <w:r w:rsidRPr="00E74EE2">
        <w:rPr>
          <w:rFonts w:ascii="Arial" w:hAnsi="Arial" w:cs="Arial"/>
          <w:spacing w:val="-1"/>
          <w:sz w:val="22"/>
          <w:szCs w:val="22"/>
        </w:rPr>
        <w:t xml:space="preserve"> </w:t>
      </w:r>
      <w:r w:rsidRPr="00E74EE2">
        <w:rPr>
          <w:rFonts w:ascii="Arial" w:hAnsi="Arial" w:cs="Arial"/>
          <w:sz w:val="22"/>
          <w:szCs w:val="22"/>
        </w:rPr>
        <w:t>to</w:t>
      </w:r>
      <w:r w:rsidRPr="00E74EE2">
        <w:rPr>
          <w:rFonts w:ascii="Arial" w:hAnsi="Arial" w:cs="Arial"/>
          <w:spacing w:val="-2"/>
          <w:sz w:val="22"/>
          <w:szCs w:val="22"/>
        </w:rPr>
        <w:t xml:space="preserve"> </w:t>
      </w:r>
      <w:r w:rsidRPr="00E74EE2">
        <w:rPr>
          <w:rFonts w:ascii="Arial" w:hAnsi="Arial" w:cs="Arial"/>
          <w:sz w:val="22"/>
          <w:szCs w:val="22"/>
        </w:rPr>
        <w:t>IDD</w:t>
      </w:r>
      <w:r w:rsidRPr="00E74EE2">
        <w:rPr>
          <w:rFonts w:ascii="Arial" w:hAnsi="Arial" w:cs="Arial"/>
          <w:spacing w:val="-3"/>
          <w:sz w:val="22"/>
          <w:szCs w:val="22"/>
        </w:rPr>
        <w:t xml:space="preserve"> </w:t>
      </w:r>
      <w:r w:rsidRPr="00E74EE2">
        <w:rPr>
          <w:rFonts w:ascii="Arial" w:hAnsi="Arial" w:cs="Arial"/>
          <w:sz w:val="22"/>
          <w:szCs w:val="22"/>
        </w:rPr>
        <w:t>research,</w:t>
      </w:r>
      <w:r w:rsidRPr="00E74EE2">
        <w:rPr>
          <w:rFonts w:ascii="Arial" w:hAnsi="Arial" w:cs="Arial"/>
          <w:spacing w:val="-2"/>
          <w:sz w:val="22"/>
          <w:szCs w:val="22"/>
        </w:rPr>
        <w:t xml:space="preserve"> </w:t>
      </w:r>
    </w:p>
    <w:p w14:paraId="36C39506"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Access</w:t>
      </w:r>
      <w:r w:rsidRPr="00E74EE2">
        <w:rPr>
          <w:rFonts w:ascii="Arial" w:hAnsi="Arial" w:cs="Arial"/>
          <w:spacing w:val="-2"/>
          <w:sz w:val="22"/>
          <w:szCs w:val="22"/>
        </w:rPr>
        <w:t xml:space="preserve"> </w:t>
      </w:r>
      <w:r w:rsidRPr="00E74EE2">
        <w:rPr>
          <w:rFonts w:ascii="Arial" w:hAnsi="Arial" w:cs="Arial"/>
          <w:sz w:val="22"/>
          <w:szCs w:val="22"/>
        </w:rPr>
        <w:t>to single neuron,</w:t>
      </w:r>
      <w:r w:rsidRPr="00E74EE2">
        <w:rPr>
          <w:rFonts w:ascii="Arial" w:hAnsi="Arial" w:cs="Arial"/>
          <w:spacing w:val="-3"/>
          <w:sz w:val="22"/>
          <w:szCs w:val="22"/>
        </w:rPr>
        <w:t xml:space="preserve"> </w:t>
      </w:r>
      <w:r w:rsidRPr="00E74EE2">
        <w:rPr>
          <w:rFonts w:ascii="Arial" w:hAnsi="Arial" w:cs="Arial"/>
          <w:sz w:val="22"/>
          <w:szCs w:val="22"/>
        </w:rPr>
        <w:t>multiunit,</w:t>
      </w:r>
      <w:r w:rsidRPr="00E74EE2">
        <w:rPr>
          <w:rFonts w:ascii="Arial" w:hAnsi="Arial" w:cs="Arial"/>
          <w:spacing w:val="-1"/>
          <w:sz w:val="22"/>
          <w:szCs w:val="22"/>
        </w:rPr>
        <w:t xml:space="preserve"> </w:t>
      </w:r>
      <w:r w:rsidRPr="00E74EE2">
        <w:rPr>
          <w:rFonts w:ascii="Arial" w:hAnsi="Arial" w:cs="Arial"/>
          <w:sz w:val="22"/>
          <w:szCs w:val="22"/>
        </w:rPr>
        <w:t>and population</w:t>
      </w:r>
      <w:r w:rsidRPr="00E74EE2">
        <w:rPr>
          <w:rFonts w:ascii="Arial" w:hAnsi="Arial" w:cs="Arial"/>
          <w:spacing w:val="-2"/>
          <w:sz w:val="22"/>
          <w:szCs w:val="22"/>
        </w:rPr>
        <w:t xml:space="preserve"> </w:t>
      </w:r>
      <w:r w:rsidRPr="00E74EE2">
        <w:rPr>
          <w:rFonts w:ascii="Arial" w:hAnsi="Arial" w:cs="Arial"/>
          <w:sz w:val="22"/>
          <w:szCs w:val="22"/>
        </w:rPr>
        <w:t>activity</w:t>
      </w:r>
      <w:r w:rsidRPr="00E74EE2">
        <w:rPr>
          <w:rFonts w:ascii="Arial" w:hAnsi="Arial" w:cs="Arial"/>
          <w:spacing w:val="-2"/>
          <w:sz w:val="22"/>
          <w:szCs w:val="22"/>
        </w:rPr>
        <w:t xml:space="preserve"> </w:t>
      </w:r>
      <w:r w:rsidRPr="00E74EE2">
        <w:rPr>
          <w:rFonts w:ascii="Arial" w:hAnsi="Arial" w:cs="Arial"/>
          <w:sz w:val="22"/>
          <w:szCs w:val="22"/>
        </w:rPr>
        <w:t>measures</w:t>
      </w:r>
    </w:p>
    <w:p w14:paraId="0838D4BC" w14:textId="05512773" w:rsidR="00D11A76" w:rsidRPr="00E74EE2" w:rsidRDefault="00D11A76" w:rsidP="006A5814">
      <w:pPr>
        <w:pStyle w:val="ListParagraph"/>
        <w:numPr>
          <w:ilvl w:val="1"/>
          <w:numId w:val="33"/>
        </w:numPr>
        <w:adjustRightInd w:val="0"/>
        <w:jc w:val="both"/>
        <w:rPr>
          <w:rFonts w:ascii="Arial" w:hAnsi="Arial" w:cs="Arial"/>
          <w:sz w:val="22"/>
          <w:szCs w:val="22"/>
        </w:rPr>
      </w:pPr>
      <w:r w:rsidRPr="00E74EE2">
        <w:rPr>
          <w:rFonts w:ascii="Arial" w:hAnsi="Arial" w:cs="Arial"/>
          <w:sz w:val="22"/>
          <w:szCs w:val="22"/>
        </w:rPr>
        <w:t>The IDDRC explores the complexities of the brain’s network of nerve cells, how the brain processes external stimuli, and the origins of behavioral disorders. The Center leverages and expands these efforts with the goal of accelerating the translation of scientific discoveries into the next generation of therapies and interventions that improve the lives of people with IDD.</w:t>
      </w:r>
      <w:bookmarkStart w:id="1" w:name="Specific_Aims"/>
      <w:bookmarkStart w:id="2" w:name="_bookmark0"/>
      <w:bookmarkEnd w:id="1"/>
      <w:bookmarkEnd w:id="2"/>
      <w:r w:rsidRPr="00E74EE2">
        <w:rPr>
          <w:rFonts w:ascii="Arial" w:hAnsi="Arial" w:cs="Arial"/>
          <w:sz w:val="22"/>
          <w:szCs w:val="22"/>
        </w:rPr>
        <w:t xml:space="preserve"> </w:t>
      </w:r>
      <w:bookmarkStart w:id="3" w:name="Research_Strategy"/>
      <w:bookmarkEnd w:id="3"/>
      <w:r w:rsidRPr="00E74EE2">
        <w:rPr>
          <w:rFonts w:ascii="Arial" w:hAnsi="Arial" w:cs="Arial"/>
          <w:i/>
          <w:sz w:val="22"/>
          <w:szCs w:val="22"/>
          <w:u w:val="single"/>
        </w:rPr>
        <w:t>Director: John Foxe, Ph.D.; Co Director: Jonathan Mink, MD, PhD.</w:t>
      </w:r>
    </w:p>
    <w:p w14:paraId="15630E44" w14:textId="77777777" w:rsidR="00D11A76" w:rsidRPr="00651BB0" w:rsidRDefault="00D11A76" w:rsidP="00D11A76">
      <w:pPr>
        <w:adjustRightInd w:val="0"/>
        <w:rPr>
          <w:rFonts w:ascii="Arial" w:hAnsi="Arial" w:cs="Arial"/>
          <w:color w:val="FF0000"/>
        </w:rPr>
      </w:pPr>
    </w:p>
    <w:p w14:paraId="2B4D5F34" w14:textId="77777777" w:rsidR="00E26623" w:rsidRPr="009C27CA" w:rsidRDefault="00215892" w:rsidP="00215892">
      <w:pPr>
        <w:pStyle w:val="ListParagraph"/>
        <w:numPr>
          <w:ilvl w:val="0"/>
          <w:numId w:val="23"/>
        </w:numPr>
        <w:jc w:val="both"/>
        <w:rPr>
          <w:rFonts w:ascii="Arial" w:hAnsi="Arial" w:cs="Arial"/>
          <w:i/>
          <w:sz w:val="22"/>
          <w:szCs w:val="22"/>
          <w:u w:val="single"/>
        </w:rPr>
      </w:pPr>
      <w:r w:rsidRPr="009C27CA">
        <w:rPr>
          <w:rFonts w:ascii="Arial" w:hAnsi="Arial" w:cs="Arial"/>
          <w:b/>
          <w:sz w:val="22"/>
          <w:szCs w:val="22"/>
        </w:rPr>
        <w:t xml:space="preserve">Model Imaging and </w:t>
      </w:r>
      <w:proofErr w:type="spellStart"/>
      <w:r w:rsidRPr="009C27CA">
        <w:rPr>
          <w:rFonts w:ascii="Arial" w:hAnsi="Arial" w:cs="Arial"/>
          <w:b/>
          <w:sz w:val="22"/>
          <w:szCs w:val="22"/>
        </w:rPr>
        <w:t>Tomotherapy</w:t>
      </w:r>
      <w:proofErr w:type="spellEnd"/>
      <w:r w:rsidRPr="009C27CA">
        <w:rPr>
          <w:rFonts w:ascii="Arial" w:hAnsi="Arial" w:cs="Arial"/>
          <w:b/>
          <w:sz w:val="22"/>
          <w:szCs w:val="22"/>
        </w:rPr>
        <w:t xml:space="preserve"> Facility:</w:t>
      </w:r>
      <w:r w:rsidRPr="009C27CA">
        <w:rPr>
          <w:rFonts w:ascii="Arial" w:hAnsi="Arial" w:cs="Arial"/>
          <w:sz w:val="22"/>
          <w:szCs w:val="22"/>
        </w:rPr>
        <w:t xml:space="preserve"> </w:t>
      </w:r>
      <w:r w:rsidR="00E26623" w:rsidRPr="009C27CA">
        <w:rPr>
          <w:rFonts w:ascii="Arial" w:hAnsi="Arial" w:cs="Arial"/>
          <w:i/>
          <w:sz w:val="22"/>
          <w:szCs w:val="22"/>
          <w:u w:val="single"/>
        </w:rPr>
        <w:t xml:space="preserve">Director:  Brian </w:t>
      </w:r>
      <w:proofErr w:type="spellStart"/>
      <w:r w:rsidR="00E26623" w:rsidRPr="009C27CA">
        <w:rPr>
          <w:rFonts w:ascii="Arial" w:hAnsi="Arial" w:cs="Arial"/>
          <w:i/>
          <w:sz w:val="22"/>
          <w:szCs w:val="22"/>
          <w:u w:val="single"/>
        </w:rPr>
        <w:t>Marples</w:t>
      </w:r>
      <w:proofErr w:type="spellEnd"/>
      <w:r w:rsidR="00E26623" w:rsidRPr="009C27CA">
        <w:rPr>
          <w:rFonts w:ascii="Arial" w:hAnsi="Arial" w:cs="Arial"/>
          <w:i/>
          <w:sz w:val="22"/>
          <w:szCs w:val="22"/>
          <w:u w:val="single"/>
        </w:rPr>
        <w:t>, Ph.D.</w:t>
      </w:r>
    </w:p>
    <w:p w14:paraId="70811667" w14:textId="61A12993" w:rsidR="00E26623" w:rsidRPr="009C27CA" w:rsidRDefault="00215892"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 xml:space="preserve">The Model Imaging and </w:t>
      </w:r>
      <w:proofErr w:type="spellStart"/>
      <w:r w:rsidRPr="009C27CA">
        <w:rPr>
          <w:rFonts w:ascii="Arial" w:hAnsi="Arial" w:cs="Arial"/>
          <w:sz w:val="22"/>
          <w:szCs w:val="22"/>
        </w:rPr>
        <w:t>Tomotherapy</w:t>
      </w:r>
      <w:proofErr w:type="spellEnd"/>
      <w:r w:rsidRPr="009C27CA">
        <w:rPr>
          <w:rFonts w:ascii="Arial" w:hAnsi="Arial" w:cs="Arial"/>
          <w:sz w:val="22"/>
          <w:szCs w:val="22"/>
        </w:rPr>
        <w:t xml:space="preserve"> Facility offers researchers at the University of Rochester access to a Small Animal Radiation Research Platform (SARRP, </w:t>
      </w:r>
      <w:proofErr w:type="spellStart"/>
      <w:r w:rsidRPr="009C27CA">
        <w:rPr>
          <w:rFonts w:ascii="Arial" w:hAnsi="Arial" w:cs="Arial"/>
          <w:sz w:val="22"/>
          <w:szCs w:val="22"/>
        </w:rPr>
        <w:t>Xstrahl</w:t>
      </w:r>
      <w:proofErr w:type="spellEnd"/>
      <w:r w:rsidRPr="009C27CA">
        <w:rPr>
          <w:rFonts w:ascii="Arial" w:hAnsi="Arial" w:cs="Arial"/>
          <w:sz w:val="22"/>
          <w:szCs w:val="22"/>
        </w:rPr>
        <w:t>). This x-ray irradiator uses on-board CT imaging to guide the delivery of radiation treatments using techniques that are directly comparable to those used in current clinical practice.</w:t>
      </w:r>
      <w:r w:rsidR="00E26623" w:rsidRPr="009C27CA">
        <w:rPr>
          <w:rFonts w:ascii="Arial" w:hAnsi="Arial" w:cs="Arial"/>
          <w:sz w:val="22"/>
          <w:szCs w:val="22"/>
        </w:rPr>
        <w:t xml:space="preserve"> This technology is currently being used to provide clinically-relevant protocols for a range of tumor models (brain, lung, pancreatic, renal, bladder, bone), as well as investigate the development and prevention of post-therapeutic effects in normal tissues that affect cancer survivors, e.g. the bladder (cystitis), lung (pneumonitis and fibrosis), salivary glands (xerostomia), brain (necrosis; cognitive dysfunction), kidney (fibrosis, radiation nephropathy), bladder toxicity and post-therapy bone disease.</w:t>
      </w:r>
    </w:p>
    <w:p w14:paraId="57A00089" w14:textId="3895B990" w:rsidR="00E26623" w:rsidRPr="009C27CA" w:rsidRDefault="00E26623"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R</w:t>
      </w:r>
      <w:r w:rsidR="00215892" w:rsidRPr="009C27CA">
        <w:rPr>
          <w:rFonts w:ascii="Arial" w:hAnsi="Arial" w:cs="Arial"/>
          <w:sz w:val="22"/>
          <w:szCs w:val="22"/>
        </w:rPr>
        <w:t xml:space="preserve">adiation therapy </w:t>
      </w:r>
      <w:r w:rsidRPr="009C27CA">
        <w:rPr>
          <w:rFonts w:ascii="Arial" w:hAnsi="Arial" w:cs="Arial"/>
          <w:sz w:val="22"/>
          <w:szCs w:val="22"/>
        </w:rPr>
        <w:t xml:space="preserve">protocols can be delivered </w:t>
      </w:r>
      <w:r w:rsidR="00110179" w:rsidRPr="009C27CA">
        <w:rPr>
          <w:rFonts w:ascii="Arial" w:hAnsi="Arial" w:cs="Arial"/>
          <w:sz w:val="22"/>
          <w:szCs w:val="22"/>
        </w:rPr>
        <w:t>(</w:t>
      </w:r>
      <w:r w:rsidRPr="009C27CA">
        <w:rPr>
          <w:rFonts w:ascii="Arial" w:hAnsi="Arial" w:cs="Arial"/>
          <w:sz w:val="22"/>
          <w:szCs w:val="22"/>
        </w:rPr>
        <w:t xml:space="preserve">either as </w:t>
      </w:r>
      <w:r w:rsidR="00110179" w:rsidRPr="009C27CA">
        <w:rPr>
          <w:rFonts w:ascii="Arial" w:hAnsi="Arial" w:cs="Arial"/>
          <w:sz w:val="22"/>
          <w:szCs w:val="22"/>
        </w:rPr>
        <w:t xml:space="preserve">single dose and/or fractionated) </w:t>
      </w:r>
      <w:r w:rsidR="00215892" w:rsidRPr="009C27CA">
        <w:rPr>
          <w:rFonts w:ascii="Arial" w:hAnsi="Arial" w:cs="Arial"/>
          <w:sz w:val="22"/>
          <w:szCs w:val="22"/>
        </w:rPr>
        <w:t>to animal models hosting subcutaneous or orthotopic human tumors, or syngeneic mouse tumors for investigating immunotherapy</w:t>
      </w:r>
      <w:r w:rsidR="00110179" w:rsidRPr="009C27CA">
        <w:rPr>
          <w:rFonts w:ascii="Arial" w:hAnsi="Arial" w:cs="Arial"/>
          <w:sz w:val="22"/>
          <w:szCs w:val="22"/>
        </w:rPr>
        <w:t>, and normal tissue toxicity studies.</w:t>
      </w:r>
    </w:p>
    <w:p w14:paraId="37503B88" w14:textId="006733E2" w:rsidR="00E26623" w:rsidRPr="009C27CA" w:rsidRDefault="00E26623"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lastRenderedPageBreak/>
        <w:t>T</w:t>
      </w:r>
      <w:r w:rsidR="00215892" w:rsidRPr="009C27CA">
        <w:rPr>
          <w:rFonts w:ascii="Arial" w:hAnsi="Arial" w:cs="Arial"/>
          <w:sz w:val="22"/>
          <w:szCs w:val="22"/>
        </w:rPr>
        <w:t xml:space="preserve">he SARRP is capable of delivering </w:t>
      </w:r>
      <w:r w:rsidR="001C19A4" w:rsidRPr="009C27CA">
        <w:rPr>
          <w:rFonts w:ascii="Arial" w:hAnsi="Arial" w:cs="Arial"/>
          <w:sz w:val="22"/>
          <w:szCs w:val="22"/>
        </w:rPr>
        <w:t>multiple</w:t>
      </w:r>
      <w:r w:rsidRPr="009C27CA">
        <w:rPr>
          <w:rFonts w:ascii="Arial" w:hAnsi="Arial" w:cs="Arial"/>
          <w:sz w:val="22"/>
          <w:szCs w:val="22"/>
        </w:rPr>
        <w:t xml:space="preserve"> X-ray </w:t>
      </w:r>
      <w:r w:rsidR="00215892" w:rsidRPr="009C27CA">
        <w:rPr>
          <w:rFonts w:ascii="Arial" w:hAnsi="Arial" w:cs="Arial"/>
          <w:sz w:val="22"/>
          <w:szCs w:val="22"/>
        </w:rPr>
        <w:t xml:space="preserve">beams that make use of </w:t>
      </w:r>
      <w:r w:rsidR="001C19A4" w:rsidRPr="009C27CA">
        <w:rPr>
          <w:rFonts w:ascii="Arial" w:hAnsi="Arial" w:cs="Arial"/>
          <w:sz w:val="22"/>
          <w:szCs w:val="22"/>
        </w:rPr>
        <w:t xml:space="preserve">fixed or variable beam </w:t>
      </w:r>
      <w:r w:rsidR="00215892" w:rsidRPr="009C27CA">
        <w:rPr>
          <w:rFonts w:ascii="Arial" w:hAnsi="Arial" w:cs="Arial"/>
          <w:sz w:val="22"/>
          <w:szCs w:val="22"/>
        </w:rPr>
        <w:t xml:space="preserve">collimators varying from 0.5 mm to 10 cm, with an accuracy of 0.25 mm. Since this platform allows the generation of beams that can be rotated in directions ranging from vertical to 30° below horizontal, with 4-dimensional control over positioning of the model, recognized through the use of a laser-based positioning system, it provides flexibility for </w:t>
      </w:r>
      <w:r w:rsidR="001C19A4" w:rsidRPr="009C27CA">
        <w:rPr>
          <w:rFonts w:ascii="Arial" w:hAnsi="Arial" w:cs="Arial"/>
          <w:sz w:val="22"/>
          <w:szCs w:val="22"/>
        </w:rPr>
        <w:t xml:space="preserve">irradiating a range of anatomical </w:t>
      </w:r>
      <w:r w:rsidR="00110179" w:rsidRPr="009C27CA">
        <w:rPr>
          <w:rFonts w:ascii="Arial" w:hAnsi="Arial" w:cs="Arial"/>
          <w:sz w:val="22"/>
          <w:szCs w:val="22"/>
        </w:rPr>
        <w:t xml:space="preserve">sized </w:t>
      </w:r>
      <w:r w:rsidR="001C19A4" w:rsidRPr="009C27CA">
        <w:rPr>
          <w:rFonts w:ascii="Arial" w:hAnsi="Arial" w:cs="Arial"/>
          <w:sz w:val="22"/>
          <w:szCs w:val="22"/>
        </w:rPr>
        <w:t>target</w:t>
      </w:r>
      <w:r w:rsidR="00110179" w:rsidRPr="009C27CA">
        <w:rPr>
          <w:rFonts w:ascii="Arial" w:hAnsi="Arial" w:cs="Arial"/>
          <w:sz w:val="22"/>
          <w:szCs w:val="22"/>
        </w:rPr>
        <w:t>s</w:t>
      </w:r>
      <w:r w:rsidR="001C19A4" w:rsidRPr="009C27CA">
        <w:rPr>
          <w:rFonts w:ascii="Arial" w:hAnsi="Arial" w:cs="Arial"/>
          <w:sz w:val="22"/>
          <w:szCs w:val="22"/>
        </w:rPr>
        <w:t xml:space="preserve"> and locations</w:t>
      </w:r>
      <w:r w:rsidR="00215892" w:rsidRPr="009C27CA">
        <w:rPr>
          <w:rFonts w:ascii="Arial" w:hAnsi="Arial" w:cs="Arial"/>
          <w:sz w:val="22"/>
          <w:szCs w:val="22"/>
        </w:rPr>
        <w:t>.</w:t>
      </w:r>
    </w:p>
    <w:p w14:paraId="522E5BF4" w14:textId="123E0626" w:rsidR="00E26623" w:rsidRPr="009C27CA" w:rsidRDefault="00215892"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The SARRP includes on-board cone-beam computed tomographic imaging, which is amalgamated with treatment planning and image fusion software. This CT component can be used independently as a small animal imaging device or, in conjunction with the dedicated dose planning system, can be used to generate individual conformal radiotherapy plans for preclinical studies or image fusion with other imaging data sets, including MR (any orientation) PET, etc.</w:t>
      </w:r>
    </w:p>
    <w:p w14:paraId="5B649E4D" w14:textId="3D6573D5" w:rsidR="00E26623" w:rsidRPr="009C27CA" w:rsidRDefault="008C3765"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 xml:space="preserve">To complement the SARRP, a </w:t>
      </w:r>
      <w:proofErr w:type="spellStart"/>
      <w:r w:rsidRPr="009C27CA">
        <w:rPr>
          <w:rFonts w:ascii="Arial" w:hAnsi="Arial" w:cs="Arial"/>
          <w:sz w:val="22"/>
          <w:szCs w:val="22"/>
        </w:rPr>
        <w:t>Gammacell</w:t>
      </w:r>
      <w:proofErr w:type="spellEnd"/>
      <w:r w:rsidRPr="009C27CA">
        <w:rPr>
          <w:rFonts w:ascii="Arial" w:hAnsi="Arial" w:cs="Arial"/>
          <w:sz w:val="22"/>
          <w:szCs w:val="22"/>
        </w:rPr>
        <w:t xml:space="preserve"> 40 Irradiator (barrier housed in the vivarium) and Shepherd Mark I Cesium Irradiator are also available for animal and cell radiation treatment.</w:t>
      </w:r>
    </w:p>
    <w:p w14:paraId="55E22941" w14:textId="5BEB0163" w:rsidR="00215892" w:rsidRPr="009C27CA" w:rsidRDefault="00651B24"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Dosimetry services are provided that adherence to nationally-recognized dosimetry standards to ensure experimental reproducibly.</w:t>
      </w:r>
      <w:r w:rsidR="00215892" w:rsidRPr="009C27CA">
        <w:rPr>
          <w:rFonts w:ascii="Arial" w:hAnsi="Arial" w:cs="Arial"/>
          <w:sz w:val="22"/>
          <w:szCs w:val="22"/>
        </w:rPr>
        <w:t xml:space="preserve"> </w:t>
      </w:r>
    </w:p>
    <w:p w14:paraId="38AB37E8" w14:textId="77777777" w:rsidR="00641FEE" w:rsidRPr="00641FEE" w:rsidRDefault="008B3586" w:rsidP="00641FEE">
      <w:pPr>
        <w:numPr>
          <w:ilvl w:val="0"/>
          <w:numId w:val="23"/>
        </w:numPr>
        <w:spacing w:before="120" w:after="80"/>
        <w:jc w:val="both"/>
        <w:rPr>
          <w:rFonts w:ascii="Arial" w:hAnsi="Arial" w:cs="Arial"/>
          <w:sz w:val="22"/>
          <w:szCs w:val="22"/>
        </w:rPr>
      </w:pPr>
      <w:r w:rsidRPr="00641FEE">
        <w:rPr>
          <w:rFonts w:ascii="Arial" w:hAnsi="Arial" w:cs="Arial"/>
          <w:b/>
          <w:sz w:val="22"/>
          <w:szCs w:val="22"/>
        </w:rPr>
        <w:t>Molecular Imaging Facility.</w:t>
      </w:r>
      <w:r w:rsidRPr="00641FEE">
        <w:rPr>
          <w:rFonts w:ascii="Arial" w:hAnsi="Arial" w:cs="Arial"/>
          <w:sz w:val="22"/>
          <w:szCs w:val="22"/>
        </w:rPr>
        <w:t xml:space="preserve"> </w:t>
      </w:r>
      <w:r w:rsidR="00641FEE" w:rsidRPr="00641FEE">
        <w:rPr>
          <w:rFonts w:ascii="Arial" w:hAnsi="Arial" w:cs="Arial"/>
          <w:i/>
          <w:sz w:val="22"/>
          <w:szCs w:val="22"/>
          <w:u w:val="single"/>
        </w:rPr>
        <w:t>Director: Jermaine Jenkins, Ph.D.</w:t>
      </w:r>
    </w:p>
    <w:p w14:paraId="1B8C84BE" w14:textId="77777777" w:rsidR="00641FEE" w:rsidRPr="00641FEE" w:rsidRDefault="00641FEE" w:rsidP="00641FEE">
      <w:pPr>
        <w:numPr>
          <w:ilvl w:val="1"/>
          <w:numId w:val="23"/>
        </w:numPr>
        <w:spacing w:before="120" w:after="80"/>
        <w:jc w:val="both"/>
        <w:rPr>
          <w:rFonts w:ascii="Arial" w:hAnsi="Arial" w:cs="Arial"/>
          <w:sz w:val="22"/>
          <w:szCs w:val="22"/>
        </w:rPr>
      </w:pPr>
      <w:r w:rsidRPr="00641FEE">
        <w:rPr>
          <w:rFonts w:ascii="Arial" w:hAnsi="Arial" w:cs="Arial"/>
          <w:sz w:val="22"/>
          <w:szCs w:val="22"/>
        </w:rPr>
        <w:t xml:space="preserve">The Molecular Imaging Facility provides researchers at the UR with access to a Typhoon RGB imaging system (acquired in 2017) capable of detecting and quantifying the levels and positions of radio- and fluorescently labeled molecules in a variety of formats including gels, blots and microtiter plates. </w:t>
      </w:r>
    </w:p>
    <w:p w14:paraId="78CD2F1B" w14:textId="77777777" w:rsidR="00641FEE" w:rsidRPr="00641FEE" w:rsidRDefault="00641FEE" w:rsidP="00641FEE">
      <w:pPr>
        <w:numPr>
          <w:ilvl w:val="1"/>
          <w:numId w:val="23"/>
        </w:numPr>
        <w:spacing w:before="120" w:after="80"/>
        <w:jc w:val="both"/>
        <w:rPr>
          <w:rFonts w:ascii="Arial" w:hAnsi="Arial" w:cs="Arial"/>
          <w:sz w:val="22"/>
          <w:szCs w:val="22"/>
        </w:rPr>
      </w:pPr>
      <w:r w:rsidRPr="00641FEE">
        <w:rPr>
          <w:rFonts w:ascii="Arial" w:hAnsi="Arial" w:cs="Arial"/>
          <w:sz w:val="22"/>
          <w:szCs w:val="22"/>
        </w:rPr>
        <w:t xml:space="preserve">The Typhoon RGB is housed within the Center for RNA Biology, and handles gel sandwiches, agarose and polyacrylamide gels, membranes, microplates, and microarrays, with the capacity for multiplexed detection of chemiluminescence, fluorescence and ionizing radiation.  </w:t>
      </w:r>
    </w:p>
    <w:p w14:paraId="498549E3" w14:textId="5C014B1B" w:rsidR="00CD1BF3" w:rsidRPr="00C0157D" w:rsidRDefault="007F71B4" w:rsidP="00641FEE">
      <w:pPr>
        <w:numPr>
          <w:ilvl w:val="0"/>
          <w:numId w:val="23"/>
        </w:numPr>
        <w:spacing w:before="120" w:after="80"/>
        <w:jc w:val="both"/>
        <w:rPr>
          <w:sz w:val="22"/>
          <w:szCs w:val="22"/>
        </w:rPr>
      </w:pPr>
      <w:r w:rsidRPr="00C0157D">
        <w:rPr>
          <w:rFonts w:ascii="Arial" w:hAnsi="Arial" w:cs="Arial"/>
          <w:b/>
          <w:sz w:val="22"/>
          <w:szCs w:val="22"/>
        </w:rPr>
        <w:t>Small Animal Multispectral Imaging Core</w:t>
      </w:r>
      <w:r w:rsidRPr="00C0157D">
        <w:rPr>
          <w:rFonts w:ascii="Arial" w:hAnsi="Arial" w:cs="Arial"/>
          <w:sz w:val="22"/>
          <w:szCs w:val="22"/>
        </w:rPr>
        <w:t>.  The Small Animal Multispectral Imaging Core offers state-of-the-art longitudinal multispectral (bioluminescence and fluorescence) imaging capabilities, to compliment and boost the extensive imaging resources available to University of Rochester Medical Center (URMC) researchers engaged in wide ranging areas of biomedical research with emphasis on clinical translation in alignment with the mission of the Clinical and Translational Sciences Institute (CTSI). The Core houses an IVIS® Spectrum system with unique capabilities for sensitively imaging both bioluminescent and fluorescent reporters within the same animal without mixing the multi-spectra. The system performs both epi- and trans-illumination fluorescent imaging and uses high efficiency narrow band-pass filters coupled with spectral unmixing algorithms to differentiate between multiple shallow and deep fluorescent sources.</w:t>
      </w:r>
      <w:r w:rsidR="002E4E7C" w:rsidRPr="00C0157D">
        <w:rPr>
          <w:rFonts w:ascii="Arial" w:hAnsi="Arial" w:cs="Arial"/>
          <w:sz w:val="22"/>
          <w:szCs w:val="22"/>
        </w:rPr>
        <w:t xml:space="preserve">  </w:t>
      </w:r>
      <w:r w:rsidR="002E4E7C" w:rsidRPr="00C0157D">
        <w:rPr>
          <w:rFonts w:ascii="Arial" w:hAnsi="Arial" w:cs="Arial"/>
          <w:i/>
          <w:sz w:val="22"/>
          <w:szCs w:val="22"/>
          <w:u w:val="single"/>
        </w:rPr>
        <w:t xml:space="preserve">Director:  Hani </w:t>
      </w:r>
      <w:proofErr w:type="spellStart"/>
      <w:r w:rsidR="002E4E7C" w:rsidRPr="00C0157D">
        <w:rPr>
          <w:rFonts w:ascii="Arial" w:hAnsi="Arial" w:cs="Arial"/>
          <w:i/>
          <w:sz w:val="22"/>
          <w:szCs w:val="22"/>
          <w:u w:val="single"/>
        </w:rPr>
        <w:t>Awa</w:t>
      </w:r>
      <w:r w:rsidR="00537BFE" w:rsidRPr="00C0157D">
        <w:rPr>
          <w:rFonts w:ascii="Arial" w:hAnsi="Arial" w:cs="Arial"/>
          <w:i/>
          <w:sz w:val="22"/>
          <w:szCs w:val="22"/>
          <w:u w:val="single"/>
        </w:rPr>
        <w:t>d</w:t>
      </w:r>
      <w:proofErr w:type="spellEnd"/>
      <w:r w:rsidR="00537BFE" w:rsidRPr="00C0157D">
        <w:rPr>
          <w:rFonts w:ascii="Arial" w:hAnsi="Arial" w:cs="Arial"/>
          <w:i/>
          <w:sz w:val="22"/>
          <w:szCs w:val="22"/>
          <w:u w:val="single"/>
        </w:rPr>
        <w:t>, Ph.D.</w:t>
      </w:r>
      <w:r w:rsidRPr="00C0157D">
        <w:rPr>
          <w:rFonts w:ascii="Arial" w:hAnsi="Arial" w:cs="Arial"/>
          <w:sz w:val="22"/>
          <w:szCs w:val="22"/>
        </w:rPr>
        <w:t> </w:t>
      </w:r>
    </w:p>
    <w:p w14:paraId="60799AF2" w14:textId="77777777" w:rsidR="003B31FD" w:rsidRPr="00651BB0" w:rsidRDefault="003B31FD" w:rsidP="003B31FD">
      <w:pPr>
        <w:pStyle w:val="ListParagraph"/>
        <w:rPr>
          <w:color w:val="FF0000"/>
          <w:sz w:val="22"/>
          <w:szCs w:val="22"/>
        </w:rPr>
      </w:pPr>
    </w:p>
    <w:p w14:paraId="02A126C6" w14:textId="77777777" w:rsidR="00F16FC7" w:rsidRPr="00F16FC7" w:rsidRDefault="00F16FC7" w:rsidP="00F16FC7">
      <w:pPr>
        <w:pStyle w:val="ListParagraph"/>
        <w:numPr>
          <w:ilvl w:val="0"/>
          <w:numId w:val="23"/>
        </w:numPr>
        <w:spacing w:before="240" w:after="80"/>
        <w:jc w:val="both"/>
        <w:rPr>
          <w:sz w:val="22"/>
          <w:szCs w:val="22"/>
        </w:rPr>
      </w:pPr>
      <w:r w:rsidRPr="00F16FC7">
        <w:rPr>
          <w:rFonts w:ascii="Arial" w:hAnsi="Arial" w:cs="Arial"/>
          <w:b/>
          <w:sz w:val="22"/>
          <w:szCs w:val="22"/>
        </w:rPr>
        <w:t xml:space="preserve">Structural Biology and Biophysics Facility (SBBF): </w:t>
      </w:r>
      <w:bookmarkStart w:id="4" w:name="_Hlk90917089"/>
      <w:r w:rsidRPr="00F16FC7">
        <w:rPr>
          <w:rFonts w:ascii="Arial" w:hAnsi="Arial" w:cs="Arial"/>
          <w:sz w:val="22"/>
          <w:szCs w:val="22"/>
        </w:rPr>
        <w:t xml:space="preserve">The SBBF aims to be resource for researchers at the University of Rochester and other upstate NY academic institutions to gain access to our specialized instrumentation that will aid them in </w:t>
      </w:r>
      <w:proofErr w:type="spellStart"/>
      <w:r w:rsidRPr="00F16FC7">
        <w:rPr>
          <w:rFonts w:ascii="Arial" w:hAnsi="Arial" w:cs="Arial"/>
          <w:sz w:val="22"/>
          <w:szCs w:val="22"/>
        </w:rPr>
        <w:t>biomacromolecular</w:t>
      </w:r>
      <w:proofErr w:type="spellEnd"/>
      <w:r w:rsidRPr="00F16FC7">
        <w:rPr>
          <w:rFonts w:ascii="Arial" w:hAnsi="Arial" w:cs="Arial"/>
          <w:sz w:val="22"/>
          <w:szCs w:val="22"/>
        </w:rPr>
        <w:t xml:space="preserve"> structure determination and biophysical characterization of interactions. The Facility Manager is available to train individuals in the use of core instruments. He can also assist with experimental design, data </w:t>
      </w:r>
      <w:proofErr w:type="gramStart"/>
      <w:r w:rsidRPr="00F16FC7">
        <w:rPr>
          <w:rFonts w:ascii="Arial" w:hAnsi="Arial" w:cs="Arial"/>
          <w:sz w:val="22"/>
          <w:szCs w:val="22"/>
        </w:rPr>
        <w:t>interpretation,  and</w:t>
      </w:r>
      <w:proofErr w:type="gramEnd"/>
      <w:r w:rsidRPr="00F16FC7">
        <w:rPr>
          <w:rFonts w:ascii="Arial" w:hAnsi="Arial" w:cs="Arial"/>
          <w:sz w:val="22"/>
          <w:szCs w:val="22"/>
        </w:rPr>
        <w:t xml:space="preserve"> if requested can perform experiments for clients</w:t>
      </w:r>
    </w:p>
    <w:p w14:paraId="7B592FF3"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has a </w:t>
      </w:r>
      <w:proofErr w:type="spellStart"/>
      <w:r w:rsidRPr="00F16FC7">
        <w:rPr>
          <w:rFonts w:ascii="Arial" w:hAnsi="Arial" w:cs="Arial"/>
          <w:sz w:val="22"/>
          <w:szCs w:val="22"/>
        </w:rPr>
        <w:t>Biacore</w:t>
      </w:r>
      <w:proofErr w:type="spellEnd"/>
      <w:r w:rsidRPr="00F16FC7">
        <w:rPr>
          <w:rFonts w:ascii="Arial" w:hAnsi="Arial" w:cs="Arial"/>
          <w:sz w:val="22"/>
          <w:szCs w:val="22"/>
        </w:rPr>
        <w:t xml:space="preserve"> T200 surface plasmon resonance (SPR) to measure the on- and off-rates and affinities of biomolecular interactions, and a Horiba FluoroMax-4 spectrofluorometer</w:t>
      </w:r>
      <w:r w:rsidRPr="00F16FC7">
        <w:rPr>
          <w:sz w:val="22"/>
          <w:szCs w:val="22"/>
        </w:rPr>
        <w:t xml:space="preserve"> </w:t>
      </w:r>
      <w:r w:rsidRPr="00F16FC7">
        <w:rPr>
          <w:rFonts w:ascii="Arial" w:hAnsi="Arial" w:cs="Arial"/>
          <w:sz w:val="22"/>
          <w:szCs w:val="22"/>
        </w:rPr>
        <w:t>to</w:t>
      </w:r>
      <w:r w:rsidRPr="00F16FC7">
        <w:rPr>
          <w:sz w:val="22"/>
          <w:szCs w:val="22"/>
        </w:rPr>
        <w:t xml:space="preserve"> </w:t>
      </w:r>
      <w:r w:rsidRPr="00F16FC7">
        <w:rPr>
          <w:rFonts w:ascii="Arial" w:hAnsi="Arial" w:cs="Arial"/>
          <w:sz w:val="22"/>
          <w:szCs w:val="22"/>
        </w:rPr>
        <w:t xml:space="preserve">study macromolecular interactions using fluorescence. </w:t>
      </w:r>
    </w:p>
    <w:p w14:paraId="27917C0F"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To estimate the secondary structure and determine the thermal stability of macromolecular samples a Jasco 1100 circular dichroism spectrophotometer is available. </w:t>
      </w:r>
    </w:p>
    <w:p w14:paraId="135122E5"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A Wyatt </w:t>
      </w:r>
      <w:proofErr w:type="spellStart"/>
      <w:r w:rsidRPr="00F16FC7">
        <w:rPr>
          <w:rFonts w:ascii="Arial" w:hAnsi="Arial" w:cs="Arial"/>
          <w:sz w:val="22"/>
          <w:szCs w:val="22"/>
        </w:rPr>
        <w:t>DynaPro</w:t>
      </w:r>
      <w:proofErr w:type="spellEnd"/>
      <w:r w:rsidRPr="00F16FC7">
        <w:rPr>
          <w:rFonts w:ascii="Arial" w:hAnsi="Arial" w:cs="Arial"/>
          <w:sz w:val="22"/>
          <w:szCs w:val="22"/>
        </w:rPr>
        <w:t xml:space="preserve"> Plate Reader II uses dynamic light scattering to determine the hydrodynamic radius (size) and size distribution of polymers and biopolymers in solution. </w:t>
      </w:r>
    </w:p>
    <w:p w14:paraId="2AB45DB2"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lastRenderedPageBreak/>
        <w:t xml:space="preserve">We provide users access to a </w:t>
      </w:r>
      <w:proofErr w:type="spellStart"/>
      <w:r w:rsidRPr="00F16FC7">
        <w:rPr>
          <w:rFonts w:ascii="Arial" w:hAnsi="Arial" w:cs="Arial"/>
          <w:sz w:val="22"/>
          <w:szCs w:val="22"/>
        </w:rPr>
        <w:t>Cytiva</w:t>
      </w:r>
      <w:proofErr w:type="spellEnd"/>
      <w:r w:rsidRPr="00F16FC7">
        <w:rPr>
          <w:rFonts w:ascii="Arial" w:hAnsi="Arial" w:cs="Arial"/>
          <w:sz w:val="22"/>
          <w:szCs w:val="22"/>
        </w:rPr>
        <w:t xml:space="preserve"> ÄKTA Pure chromatography system for purification of proteins, peptides, nucleic acids or complexes thereof. </w:t>
      </w:r>
    </w:p>
    <w:p w14:paraId="647B3979"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is also equipped with a SPT Labtech Mosquito® liquid handling robot for setting up 96 well crystallization trays, and a Bruker X8 microfocus X-ray diffractometer that is well suited for rapid screening and diffraction data collection of crystals of all sizes. </w:t>
      </w:r>
    </w:p>
    <w:p w14:paraId="6658BF8E"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There are also </w:t>
      </w:r>
      <w:proofErr w:type="gramStart"/>
      <w:r w:rsidRPr="00F16FC7">
        <w:rPr>
          <w:rFonts w:ascii="Arial" w:hAnsi="Arial" w:cs="Arial"/>
          <w:sz w:val="22"/>
          <w:szCs w:val="22"/>
        </w:rPr>
        <w:t>temperature controlled</w:t>
      </w:r>
      <w:proofErr w:type="gramEnd"/>
      <w:r w:rsidRPr="00F16FC7">
        <w:rPr>
          <w:rFonts w:ascii="Arial" w:hAnsi="Arial" w:cs="Arial"/>
          <w:sz w:val="22"/>
          <w:szCs w:val="22"/>
        </w:rPr>
        <w:t xml:space="preserve"> incubators, a walk-in 4 cold room, cryogenic storage dewars, microscopes for viewing crystal trays, and synchrotron supplies like Uni-pucks &amp; SSRL Cassettes and their accessories.</w:t>
      </w:r>
    </w:p>
    <w:p w14:paraId="75B99A4D"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We have recently acquired a </w:t>
      </w:r>
      <w:proofErr w:type="spellStart"/>
      <w:r w:rsidRPr="00F16FC7">
        <w:rPr>
          <w:rFonts w:ascii="Arial" w:hAnsi="Arial" w:cs="Arial"/>
          <w:sz w:val="22"/>
          <w:szCs w:val="22"/>
        </w:rPr>
        <w:t>Thermo</w:t>
      </w:r>
      <w:proofErr w:type="spellEnd"/>
      <w:r w:rsidRPr="00F16FC7">
        <w:rPr>
          <w:rFonts w:ascii="Arial" w:hAnsi="Arial" w:cs="Arial"/>
          <w:sz w:val="22"/>
          <w:szCs w:val="22"/>
        </w:rPr>
        <w:t xml:space="preserve"> Fisher </w:t>
      </w:r>
      <w:proofErr w:type="spellStart"/>
      <w:r w:rsidRPr="00F16FC7">
        <w:rPr>
          <w:rFonts w:ascii="Arial" w:hAnsi="Arial" w:cs="Arial"/>
          <w:sz w:val="22"/>
          <w:szCs w:val="22"/>
        </w:rPr>
        <w:t>Vitrobot</w:t>
      </w:r>
      <w:proofErr w:type="spellEnd"/>
      <w:r w:rsidRPr="00F16FC7">
        <w:rPr>
          <w:rFonts w:ascii="Arial" w:hAnsi="Arial" w:cs="Arial"/>
          <w:sz w:val="22"/>
          <w:szCs w:val="22"/>
        </w:rPr>
        <w:t xml:space="preserve"> Mark IV to prepare vitrified biological sample grids for use in cryo-electron microscopy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using the EM-SRL FEI 120kv TEM. A Quorum Technologies </w:t>
      </w:r>
      <w:proofErr w:type="spellStart"/>
      <w:r w:rsidRPr="00F16FC7">
        <w:rPr>
          <w:rFonts w:ascii="Arial" w:hAnsi="Arial" w:cs="Arial"/>
          <w:sz w:val="22"/>
          <w:szCs w:val="22"/>
        </w:rPr>
        <w:t>GloQube</w:t>
      </w:r>
      <w:proofErr w:type="spellEnd"/>
      <w:r w:rsidRPr="00F16FC7">
        <w:rPr>
          <w:rFonts w:ascii="Arial" w:hAnsi="Arial" w:cs="Arial"/>
          <w:sz w:val="22"/>
          <w:szCs w:val="22"/>
        </w:rPr>
        <w:t xml:space="preserve"> discharge system is also available for the hydrophilization and cleaning of TEM grids before sample application and vitrification on the </w:t>
      </w:r>
      <w:proofErr w:type="spellStart"/>
      <w:r w:rsidRPr="00F16FC7">
        <w:rPr>
          <w:rFonts w:ascii="Arial" w:hAnsi="Arial" w:cs="Arial"/>
          <w:sz w:val="22"/>
          <w:szCs w:val="22"/>
        </w:rPr>
        <w:t>Vitrobot</w:t>
      </w:r>
      <w:proofErr w:type="spellEnd"/>
      <w:r w:rsidRPr="00F16FC7">
        <w:rPr>
          <w:rFonts w:ascii="Arial" w:hAnsi="Arial" w:cs="Arial"/>
          <w:sz w:val="22"/>
          <w:szCs w:val="22"/>
        </w:rPr>
        <w:t>.</w:t>
      </w:r>
    </w:p>
    <w:p w14:paraId="6C617581"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We also offer researchers help with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data analysis and processing of images to obtain a 3D model reconstruction and refinement using computing resources available through CIRC. </w:t>
      </w:r>
      <w:bookmarkEnd w:id="4"/>
    </w:p>
    <w:p w14:paraId="71E5C7AD"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has purchased a dedicated turn-key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4x NVIDIA GPU workstation for use in the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single particle analysis workflow.  </w:t>
      </w:r>
    </w:p>
    <w:p w14:paraId="172A34C2"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i/>
          <w:sz w:val="22"/>
          <w:szCs w:val="22"/>
          <w:u w:val="single"/>
        </w:rPr>
        <w:t>Director: Jermaine Jenkins, Ph.D.</w:t>
      </w:r>
    </w:p>
    <w:p w14:paraId="4FE539F5" w14:textId="77777777" w:rsidR="00193758" w:rsidRPr="00651BB0" w:rsidRDefault="00193758" w:rsidP="00193758">
      <w:pPr>
        <w:pStyle w:val="ListParagraph"/>
        <w:rPr>
          <w:color w:val="FF0000"/>
          <w:sz w:val="22"/>
          <w:szCs w:val="22"/>
        </w:rPr>
      </w:pPr>
    </w:p>
    <w:p w14:paraId="05A6BF53" w14:textId="2EE826EB" w:rsidR="006A5814" w:rsidRPr="009250CF" w:rsidRDefault="006A5814" w:rsidP="006A5814">
      <w:pPr>
        <w:pStyle w:val="ListParagraph"/>
        <w:numPr>
          <w:ilvl w:val="0"/>
          <w:numId w:val="19"/>
        </w:numPr>
        <w:spacing w:after="100"/>
        <w:contextualSpacing w:val="0"/>
        <w:jc w:val="both"/>
        <w:rPr>
          <w:rFonts w:ascii="Arial" w:hAnsi="Arial" w:cs="Arial"/>
          <w:sz w:val="22"/>
          <w:szCs w:val="22"/>
        </w:rPr>
      </w:pPr>
      <w:r w:rsidRPr="009250CF">
        <w:rPr>
          <w:rFonts w:ascii="Arial" w:hAnsi="Arial" w:cs="Arial"/>
          <w:b/>
          <w:bCs/>
          <w:sz w:val="22"/>
          <w:szCs w:val="22"/>
        </w:rPr>
        <w:t>Mouse Genome Editing Resource (through Augusta University Genome Editing Core).</w:t>
      </w:r>
      <w:r w:rsidRPr="009250CF">
        <w:rPr>
          <w:rFonts w:ascii="Arial" w:hAnsi="Arial" w:cs="Arial"/>
          <w:sz w:val="22"/>
          <w:szCs w:val="22"/>
        </w:rPr>
        <w:t xml:space="preserve"> The Mouse Genome Editing Resource Facility provides expertise and assistance in the production of genetically modified mouse models by either DNA microinjection, CRISPR, or gene targeting in embryonic stem (ES) cells. For gene targ</w:t>
      </w:r>
      <w:r w:rsidR="009250CF">
        <w:rPr>
          <w:rFonts w:ascii="Arial" w:hAnsi="Arial" w:cs="Arial"/>
          <w:sz w:val="22"/>
          <w:szCs w:val="22"/>
        </w:rPr>
        <w:t>eting and transgenic projects, t</w:t>
      </w:r>
      <w:r w:rsidRPr="009250CF">
        <w:rPr>
          <w:rFonts w:ascii="Arial" w:hAnsi="Arial" w:cs="Arial"/>
          <w:sz w:val="22"/>
          <w:szCs w:val="22"/>
        </w:rPr>
        <w:t xml:space="preserve">he core assists in all phases of the project, including design and construction of DNA constructs, homologous recombination in ES cells, microinjection of DNA/RNA and Cas9 into mouse zygotes and of ES cells into mouse blastocysts in order to generate founder mice, breeding founder mice to germline transmission, and PCR genotyping.  Other services include mouse embryo and sperm cryopreservation, re-derivation of mice to obtain Specific Pathogen Free (SPF) status, generation of congenic mice (backcrossing), colony management, and providing mice of common strains (C57BL/6, ICR, Cre, and FLP; regular and pregnant females or litters). The laboratory consists of a barrier facility for procedures involving production and maintenance of genetically modified mouse strains, a tissue culture facility for ES cells, and a molecular laboratory for generating transgene and gene-targeting constructs, and genotyping experiments. </w:t>
      </w:r>
      <w:r w:rsidRPr="009250CF">
        <w:rPr>
          <w:rFonts w:ascii="Arial" w:hAnsi="Arial" w:cs="Arial"/>
          <w:i/>
          <w:iCs/>
          <w:sz w:val="22"/>
          <w:szCs w:val="22"/>
          <w:u w:val="single"/>
        </w:rPr>
        <w:t>Director:  Lin Gan, Ph.D.</w:t>
      </w:r>
    </w:p>
    <w:p w14:paraId="69069756" w14:textId="77777777" w:rsidR="006A5814" w:rsidRPr="009250CF" w:rsidRDefault="006A5814" w:rsidP="006A5814">
      <w:pPr>
        <w:spacing w:after="100"/>
        <w:ind w:left="720"/>
        <w:jc w:val="both"/>
        <w:rPr>
          <w:rFonts w:ascii="Arial" w:hAnsi="Arial" w:cs="Arial"/>
          <w:sz w:val="22"/>
          <w:szCs w:val="22"/>
        </w:rPr>
      </w:pPr>
      <w:r w:rsidRPr="009250CF">
        <w:rPr>
          <w:rFonts w:ascii="Arial" w:hAnsi="Arial" w:cs="Arial"/>
          <w:sz w:val="22"/>
          <w:szCs w:val="22"/>
        </w:rPr>
        <w:t>The Core’s facilities and equipment include:</w:t>
      </w:r>
    </w:p>
    <w:p w14:paraId="3CE8A352"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 xml:space="preserve">Two Nikon TE2000-S inverted microinjection microscope setups equipped with Eppendorf </w:t>
      </w:r>
      <w:proofErr w:type="spellStart"/>
      <w:r w:rsidRPr="009250CF">
        <w:rPr>
          <w:rFonts w:ascii="Arial" w:hAnsi="Arial" w:cs="Arial"/>
          <w:sz w:val="22"/>
          <w:szCs w:val="22"/>
        </w:rPr>
        <w:t>FemtoJet</w:t>
      </w:r>
      <w:proofErr w:type="spellEnd"/>
      <w:r w:rsidRPr="009250CF">
        <w:rPr>
          <w:rFonts w:ascii="Arial" w:hAnsi="Arial" w:cs="Arial"/>
          <w:sz w:val="22"/>
          <w:szCs w:val="22"/>
        </w:rPr>
        <w:t xml:space="preserve"> 4i electronic microinjectors/</w:t>
      </w:r>
      <w:proofErr w:type="spellStart"/>
      <w:r w:rsidRPr="009250CF">
        <w:rPr>
          <w:rFonts w:ascii="Arial" w:hAnsi="Arial" w:cs="Arial"/>
          <w:sz w:val="22"/>
          <w:szCs w:val="22"/>
        </w:rPr>
        <w:t>Nomarski</w:t>
      </w:r>
      <w:proofErr w:type="spellEnd"/>
      <w:r w:rsidRPr="009250CF">
        <w:rPr>
          <w:rFonts w:ascii="Arial" w:hAnsi="Arial" w:cs="Arial"/>
          <w:sz w:val="22"/>
          <w:szCs w:val="22"/>
        </w:rPr>
        <w:t xml:space="preserve"> Optics/</w:t>
      </w:r>
      <w:proofErr w:type="spellStart"/>
      <w:r w:rsidRPr="009250CF">
        <w:rPr>
          <w:rFonts w:ascii="Arial" w:hAnsi="Arial" w:cs="Arial"/>
          <w:sz w:val="22"/>
          <w:szCs w:val="22"/>
        </w:rPr>
        <w:t>Narishige</w:t>
      </w:r>
      <w:proofErr w:type="spellEnd"/>
      <w:r w:rsidRPr="009250CF">
        <w:rPr>
          <w:rFonts w:ascii="Arial" w:hAnsi="Arial" w:cs="Arial"/>
          <w:sz w:val="22"/>
          <w:szCs w:val="22"/>
        </w:rPr>
        <w:t xml:space="preserve"> micromanipulators for mouse embryo microinjections.</w:t>
      </w:r>
    </w:p>
    <w:p w14:paraId="43CE5BE7"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Four stations of eight Nikon surgical microscopes for egg and embryo isolation and transfer.</w:t>
      </w:r>
    </w:p>
    <w:p w14:paraId="5EA881F6"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Sutter P1000 micropipette puller for microinjection pipette preparation</w:t>
      </w:r>
    </w:p>
    <w:p w14:paraId="018E9A6E"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Biosafety cabinet/CO2 incubator/cell counter/electroporation system for ES cell culture and gene targeting.</w:t>
      </w:r>
    </w:p>
    <w:p w14:paraId="5A321F3C" w14:textId="5BA7ED23" w:rsidR="00193758"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One Bio-Rad QX200</w:t>
      </w:r>
      <w:r w:rsidRPr="009250CF">
        <w:rPr>
          <w:rFonts w:ascii="Arial" w:hAnsi="Arial" w:cs="Arial"/>
          <w:sz w:val="22"/>
          <w:szCs w:val="22"/>
          <w:vertAlign w:val="superscript"/>
        </w:rPr>
        <w:t>TM</w:t>
      </w:r>
      <w:r w:rsidRPr="009250CF">
        <w:rPr>
          <w:rFonts w:ascii="Arial" w:hAnsi="Arial" w:cs="Arial"/>
          <w:sz w:val="22"/>
          <w:szCs w:val="22"/>
        </w:rPr>
        <w:t xml:space="preserve"> Droplet Digital PCR machine and four C1000 PCR machines for mouse genotyping analysis. </w:t>
      </w:r>
    </w:p>
    <w:sectPr w:rsidR="00193758" w:rsidRPr="009250CF" w:rsidSect="00F40A43">
      <w:headerReference w:type="default" r:id="rId11"/>
      <w:footerReference w:type="default" r:id="rId12"/>
      <w:type w:val="continuous"/>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06453" w14:textId="77777777" w:rsidR="00E56CCE" w:rsidRDefault="00E56CCE">
      <w:r>
        <w:separator/>
      </w:r>
    </w:p>
  </w:endnote>
  <w:endnote w:type="continuationSeparator" w:id="0">
    <w:p w14:paraId="72426C70" w14:textId="77777777" w:rsidR="00E56CCE" w:rsidRDefault="00E5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Frutiger 45 Light">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Premr Pro">
    <w:altName w:val="MS Gothic"/>
    <w:panose1 w:val="020B0604020202020204"/>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0400" w14:textId="77777777" w:rsidR="00216279" w:rsidRPr="00A67B73" w:rsidRDefault="00216279">
    <w:pPr>
      <w:pStyle w:val="Footer"/>
      <w:rPr>
        <w:rFonts w:ascii="Arial" w:hAnsi="Arial" w:cs="Arial"/>
        <w:sz w:val="16"/>
        <w:szCs w:val="16"/>
      </w:rPr>
    </w:pPr>
    <w:r w:rsidRPr="00A67B73">
      <w:rPr>
        <w:rFonts w:ascii="Arial" w:hAnsi="Arial" w:cs="Arial"/>
        <w:sz w:val="16"/>
        <w:szCs w:val="16"/>
      </w:rPr>
      <w:t>UR</w:t>
    </w:r>
    <w:r>
      <w:rPr>
        <w:rFonts w:ascii="Arial" w:hAnsi="Arial" w:cs="Arial"/>
        <w:sz w:val="16"/>
        <w:szCs w:val="16"/>
      </w:rPr>
      <w:t xml:space="preserve">SMD </w:t>
    </w:r>
    <w:r w:rsidRPr="00A67B73">
      <w:rPr>
        <w:rFonts w:ascii="Arial" w:hAnsi="Arial" w:cs="Arial"/>
        <w:sz w:val="16"/>
        <w:szCs w:val="16"/>
      </w:rPr>
      <w:t xml:space="preserve">Shared </w:t>
    </w:r>
    <w:r>
      <w:rPr>
        <w:rFonts w:ascii="Arial" w:hAnsi="Arial" w:cs="Arial"/>
        <w:sz w:val="16"/>
        <w:szCs w:val="16"/>
      </w:rPr>
      <w:t>Research Resources</w:t>
    </w:r>
  </w:p>
  <w:p w14:paraId="7F1B3CFA" w14:textId="13EF676F" w:rsidR="00216279" w:rsidRPr="00A67B73" w:rsidRDefault="00350F6F">
    <w:pPr>
      <w:pStyle w:val="Footer"/>
      <w:rPr>
        <w:rFonts w:ascii="Arial" w:hAnsi="Arial" w:cs="Arial"/>
        <w:sz w:val="16"/>
        <w:szCs w:val="16"/>
      </w:rPr>
    </w:pPr>
    <w:r>
      <w:rPr>
        <w:rFonts w:ascii="Arial" w:hAnsi="Arial" w:cs="Arial"/>
        <w:sz w:val="16"/>
        <w:szCs w:val="16"/>
      </w:rPr>
      <w:t>Revised 10/26</w:t>
    </w:r>
    <w:r w:rsidR="00216279">
      <w:rPr>
        <w:rFonts w:ascii="Arial" w:hAnsi="Arial" w:cs="Arial"/>
        <w:sz w:val="16"/>
        <w:szCs w:val="16"/>
      </w:rPr>
      <w:t>/2022</w:t>
    </w:r>
  </w:p>
  <w:p w14:paraId="52FF3FE0" w14:textId="77777777" w:rsidR="00216279" w:rsidRDefault="0021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8359" w14:textId="52E3C148" w:rsidR="002A6B4E" w:rsidRPr="00A67B73" w:rsidRDefault="002A6B4E">
    <w:pPr>
      <w:pStyle w:val="Footer"/>
      <w:rPr>
        <w:rFonts w:ascii="Arial" w:hAnsi="Arial" w:cs="Arial"/>
        <w:sz w:val="16"/>
        <w:szCs w:val="16"/>
      </w:rPr>
    </w:pPr>
    <w:r w:rsidRPr="00A67B73">
      <w:rPr>
        <w:rFonts w:ascii="Arial" w:hAnsi="Arial" w:cs="Arial"/>
        <w:sz w:val="16"/>
        <w:szCs w:val="16"/>
      </w:rPr>
      <w:t>UR</w:t>
    </w:r>
    <w:r>
      <w:rPr>
        <w:rFonts w:ascii="Arial" w:hAnsi="Arial" w:cs="Arial"/>
        <w:sz w:val="16"/>
        <w:szCs w:val="16"/>
      </w:rPr>
      <w:t xml:space="preserve">SMD </w:t>
    </w:r>
    <w:r w:rsidRPr="00A67B73">
      <w:rPr>
        <w:rFonts w:ascii="Arial" w:hAnsi="Arial" w:cs="Arial"/>
        <w:sz w:val="16"/>
        <w:szCs w:val="16"/>
      </w:rPr>
      <w:t xml:space="preserve">Shared </w:t>
    </w:r>
    <w:r w:rsidR="00C955D0">
      <w:rPr>
        <w:rFonts w:ascii="Arial" w:hAnsi="Arial" w:cs="Arial"/>
        <w:sz w:val="16"/>
        <w:szCs w:val="16"/>
      </w:rPr>
      <w:t>Research Resources</w:t>
    </w:r>
  </w:p>
  <w:p w14:paraId="4234C5E9" w14:textId="2EFB94D1" w:rsidR="003C539A" w:rsidRPr="00A67B73" w:rsidRDefault="00BB2E90">
    <w:pPr>
      <w:pStyle w:val="Footer"/>
      <w:rPr>
        <w:rFonts w:ascii="Arial" w:hAnsi="Arial" w:cs="Arial"/>
        <w:sz w:val="16"/>
        <w:szCs w:val="16"/>
      </w:rPr>
    </w:pPr>
    <w:r>
      <w:rPr>
        <w:rFonts w:ascii="Arial" w:hAnsi="Arial" w:cs="Arial"/>
        <w:sz w:val="16"/>
        <w:szCs w:val="16"/>
      </w:rPr>
      <w:t xml:space="preserve">Revised </w:t>
    </w:r>
    <w:r w:rsidR="003F665A">
      <w:rPr>
        <w:rFonts w:ascii="Arial" w:hAnsi="Arial" w:cs="Arial"/>
        <w:sz w:val="16"/>
        <w:szCs w:val="16"/>
      </w:rPr>
      <w:t>12/20</w:t>
    </w:r>
    <w:r w:rsidR="00C955D0">
      <w:rPr>
        <w:rFonts w:ascii="Arial" w:hAnsi="Arial" w:cs="Arial"/>
        <w:sz w:val="16"/>
        <w:szCs w:val="16"/>
      </w:rPr>
      <w:t>/2022</w:t>
    </w:r>
  </w:p>
  <w:p w14:paraId="7D7D3D9E" w14:textId="77777777" w:rsidR="002A6B4E" w:rsidRDefault="002A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857F4" w14:textId="77777777" w:rsidR="00E56CCE" w:rsidRDefault="00E56CCE">
      <w:r>
        <w:separator/>
      </w:r>
    </w:p>
  </w:footnote>
  <w:footnote w:type="continuationSeparator" w:id="0">
    <w:p w14:paraId="69636152" w14:textId="77777777" w:rsidR="00E56CCE" w:rsidRDefault="00E5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216279" w14:paraId="4418D0F5" w14:textId="77777777" w:rsidTr="0720868B">
      <w:tc>
        <w:tcPr>
          <w:tcW w:w="3600" w:type="dxa"/>
        </w:tcPr>
        <w:p w14:paraId="05A3F169" w14:textId="77777777" w:rsidR="00216279" w:rsidRDefault="00216279" w:rsidP="0720868B">
          <w:pPr>
            <w:pStyle w:val="Header"/>
            <w:ind w:left="-115"/>
          </w:pPr>
        </w:p>
      </w:tc>
      <w:tc>
        <w:tcPr>
          <w:tcW w:w="3600" w:type="dxa"/>
        </w:tcPr>
        <w:p w14:paraId="7D70F5A6" w14:textId="77777777" w:rsidR="00216279" w:rsidRDefault="00216279" w:rsidP="0720868B">
          <w:pPr>
            <w:pStyle w:val="Header"/>
            <w:jc w:val="center"/>
          </w:pPr>
        </w:p>
      </w:tc>
      <w:tc>
        <w:tcPr>
          <w:tcW w:w="3600" w:type="dxa"/>
        </w:tcPr>
        <w:p w14:paraId="718CDD75" w14:textId="77777777" w:rsidR="00216279" w:rsidRDefault="00216279" w:rsidP="0720868B">
          <w:pPr>
            <w:pStyle w:val="Header"/>
            <w:ind w:right="-115"/>
            <w:jc w:val="right"/>
          </w:pPr>
        </w:p>
      </w:tc>
    </w:tr>
  </w:tbl>
  <w:p w14:paraId="07151FCC" w14:textId="77777777" w:rsidR="00216279" w:rsidRDefault="00216279" w:rsidP="07208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720868B" w14:paraId="2D156A4F" w14:textId="77777777" w:rsidTr="0720868B">
      <w:tc>
        <w:tcPr>
          <w:tcW w:w="3600" w:type="dxa"/>
        </w:tcPr>
        <w:p w14:paraId="119BDA71" w14:textId="7EA1DF88" w:rsidR="0720868B" w:rsidRDefault="0720868B" w:rsidP="0720868B">
          <w:pPr>
            <w:pStyle w:val="Header"/>
            <w:ind w:left="-115"/>
          </w:pPr>
        </w:p>
      </w:tc>
      <w:tc>
        <w:tcPr>
          <w:tcW w:w="3600" w:type="dxa"/>
        </w:tcPr>
        <w:p w14:paraId="044536A6" w14:textId="309BE0F6" w:rsidR="0720868B" w:rsidRDefault="0720868B" w:rsidP="0720868B">
          <w:pPr>
            <w:pStyle w:val="Header"/>
            <w:jc w:val="center"/>
          </w:pPr>
        </w:p>
      </w:tc>
      <w:tc>
        <w:tcPr>
          <w:tcW w:w="3600" w:type="dxa"/>
        </w:tcPr>
        <w:p w14:paraId="540EFA29" w14:textId="4E4DC9C6" w:rsidR="0720868B" w:rsidRDefault="0720868B" w:rsidP="0720868B">
          <w:pPr>
            <w:pStyle w:val="Header"/>
            <w:ind w:right="-115"/>
            <w:jc w:val="right"/>
          </w:pPr>
        </w:p>
      </w:tc>
    </w:tr>
  </w:tbl>
  <w:p w14:paraId="51FD7634" w14:textId="10680B1B" w:rsidR="0720868B" w:rsidRDefault="0720868B" w:rsidP="07208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FED1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275639E"/>
    <w:multiLevelType w:val="hybridMultilevel"/>
    <w:tmpl w:val="EAA8D3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34146D2"/>
    <w:multiLevelType w:val="hybridMultilevel"/>
    <w:tmpl w:val="68B0C1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38E681E"/>
    <w:multiLevelType w:val="multilevel"/>
    <w:tmpl w:val="04090013"/>
    <w:lvl w:ilvl="0">
      <w:start w:val="5"/>
      <w:numFmt w:val="upperRoman"/>
      <w:pStyle w:val="ReminderList3"/>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8656B7"/>
    <w:multiLevelType w:val="hybridMultilevel"/>
    <w:tmpl w:val="D72C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837B0A"/>
    <w:multiLevelType w:val="hybridMultilevel"/>
    <w:tmpl w:val="5E64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052B2"/>
    <w:multiLevelType w:val="hybridMultilevel"/>
    <w:tmpl w:val="82EE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46D41"/>
    <w:multiLevelType w:val="hybridMultilevel"/>
    <w:tmpl w:val="6BF6145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2BE06B2"/>
    <w:multiLevelType w:val="hybridMultilevel"/>
    <w:tmpl w:val="00F4F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5402EA"/>
    <w:multiLevelType w:val="multilevel"/>
    <w:tmpl w:val="EBD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73BE4"/>
    <w:multiLevelType w:val="hybridMultilevel"/>
    <w:tmpl w:val="CF5444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4A8466F"/>
    <w:multiLevelType w:val="hybridMultilevel"/>
    <w:tmpl w:val="F766B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662937"/>
    <w:multiLevelType w:val="hybridMultilevel"/>
    <w:tmpl w:val="DBDE8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8072F"/>
    <w:multiLevelType w:val="hybridMultilevel"/>
    <w:tmpl w:val="70A8799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426444D9"/>
    <w:multiLevelType w:val="hybridMultilevel"/>
    <w:tmpl w:val="EAC67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DF6802"/>
    <w:multiLevelType w:val="hybridMultilevel"/>
    <w:tmpl w:val="AAF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344A14"/>
    <w:multiLevelType w:val="hybridMultilevel"/>
    <w:tmpl w:val="26CA601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80944AC"/>
    <w:multiLevelType w:val="multilevel"/>
    <w:tmpl w:val="913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A5DE9"/>
    <w:multiLevelType w:val="hybridMultilevel"/>
    <w:tmpl w:val="A626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E62D8"/>
    <w:multiLevelType w:val="hybridMultilevel"/>
    <w:tmpl w:val="55E0F6FE"/>
    <w:lvl w:ilvl="0" w:tplc="201AF440">
      <w:start w:val="1"/>
      <w:numFmt w:val="decimal"/>
      <w:pStyle w:val="ReminderList1"/>
      <w:lvlText w:val="(%1)"/>
      <w:lvlJc w:val="left"/>
      <w:pPr>
        <w:tabs>
          <w:tab w:val="num" w:pos="540"/>
        </w:tabs>
        <w:ind w:left="540" w:hanging="360"/>
      </w:pPr>
      <w:rPr>
        <w:rFonts w:hint="default"/>
      </w:rPr>
    </w:lvl>
    <w:lvl w:ilvl="1" w:tplc="DCD44A8C">
      <w:start w:val="1"/>
      <w:numFmt w:val="lowerLetter"/>
      <w:lvlText w:val="%2."/>
      <w:lvlJc w:val="left"/>
      <w:pPr>
        <w:tabs>
          <w:tab w:val="num" w:pos="1260"/>
        </w:tabs>
        <w:ind w:left="1260" w:hanging="360"/>
      </w:pPr>
    </w:lvl>
    <w:lvl w:ilvl="2" w:tplc="2E7EE128">
      <w:start w:val="1"/>
      <w:numFmt w:val="lowerRoman"/>
      <w:lvlText w:val="%3."/>
      <w:lvlJc w:val="right"/>
      <w:pPr>
        <w:tabs>
          <w:tab w:val="num" w:pos="1980"/>
        </w:tabs>
        <w:ind w:left="1980" w:hanging="180"/>
      </w:pPr>
    </w:lvl>
    <w:lvl w:ilvl="3" w:tplc="532E7E30">
      <w:start w:val="1"/>
      <w:numFmt w:val="decimal"/>
      <w:lvlText w:val="%4."/>
      <w:lvlJc w:val="left"/>
      <w:pPr>
        <w:tabs>
          <w:tab w:val="num" w:pos="2700"/>
        </w:tabs>
        <w:ind w:left="2700" w:hanging="360"/>
      </w:pPr>
    </w:lvl>
    <w:lvl w:ilvl="4" w:tplc="6558464C">
      <w:start w:val="1"/>
      <w:numFmt w:val="lowerLetter"/>
      <w:lvlText w:val="%5."/>
      <w:lvlJc w:val="left"/>
      <w:pPr>
        <w:tabs>
          <w:tab w:val="num" w:pos="3420"/>
        </w:tabs>
        <w:ind w:left="3420" w:hanging="360"/>
      </w:pPr>
    </w:lvl>
    <w:lvl w:ilvl="5" w:tplc="5F3CDD6C">
      <w:start w:val="1"/>
      <w:numFmt w:val="lowerRoman"/>
      <w:lvlText w:val="%6."/>
      <w:lvlJc w:val="right"/>
      <w:pPr>
        <w:tabs>
          <w:tab w:val="num" w:pos="4140"/>
        </w:tabs>
        <w:ind w:left="4140" w:hanging="180"/>
      </w:pPr>
    </w:lvl>
    <w:lvl w:ilvl="6" w:tplc="24EA7314">
      <w:start w:val="1"/>
      <w:numFmt w:val="decimal"/>
      <w:lvlText w:val="%7."/>
      <w:lvlJc w:val="left"/>
      <w:pPr>
        <w:tabs>
          <w:tab w:val="num" w:pos="4860"/>
        </w:tabs>
        <w:ind w:left="4860" w:hanging="360"/>
      </w:pPr>
    </w:lvl>
    <w:lvl w:ilvl="7" w:tplc="391A150C">
      <w:start w:val="1"/>
      <w:numFmt w:val="lowerLetter"/>
      <w:lvlText w:val="%8."/>
      <w:lvlJc w:val="left"/>
      <w:pPr>
        <w:tabs>
          <w:tab w:val="num" w:pos="5580"/>
        </w:tabs>
        <w:ind w:left="5580" w:hanging="360"/>
      </w:pPr>
    </w:lvl>
    <w:lvl w:ilvl="8" w:tplc="E18A0FA8">
      <w:start w:val="1"/>
      <w:numFmt w:val="lowerRoman"/>
      <w:lvlText w:val="%9."/>
      <w:lvlJc w:val="right"/>
      <w:pPr>
        <w:tabs>
          <w:tab w:val="num" w:pos="6300"/>
        </w:tabs>
        <w:ind w:left="6300" w:hanging="180"/>
      </w:pPr>
    </w:lvl>
  </w:abstractNum>
  <w:abstractNum w:abstractNumId="30" w15:restartNumberingAfterBreak="0">
    <w:nsid w:val="4EE86902"/>
    <w:multiLevelType w:val="hybridMultilevel"/>
    <w:tmpl w:val="6A9A06D6"/>
    <w:lvl w:ilvl="0" w:tplc="FF8084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52A52"/>
    <w:multiLevelType w:val="hybridMultilevel"/>
    <w:tmpl w:val="01CC58C8"/>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576"/>
        </w:tabs>
        <w:ind w:left="576" w:hanging="360"/>
      </w:pPr>
      <w:rPr>
        <w:rFonts w:ascii="Courier New" w:hAnsi="Courier New" w:hint="default"/>
      </w:rPr>
    </w:lvl>
    <w:lvl w:ilvl="2" w:tplc="00050409">
      <w:start w:val="1"/>
      <w:numFmt w:val="bullet"/>
      <w:lvlText w:val=""/>
      <w:lvlJc w:val="left"/>
      <w:pPr>
        <w:tabs>
          <w:tab w:val="num" w:pos="1296"/>
        </w:tabs>
        <w:ind w:left="1296" w:hanging="360"/>
      </w:pPr>
      <w:rPr>
        <w:rFonts w:ascii="Wingdings" w:hAnsi="Wingdings" w:hint="default"/>
      </w:rPr>
    </w:lvl>
    <w:lvl w:ilvl="3" w:tplc="00010409">
      <w:start w:val="1"/>
      <w:numFmt w:val="bullet"/>
      <w:lvlText w:val=""/>
      <w:lvlJc w:val="left"/>
      <w:pPr>
        <w:tabs>
          <w:tab w:val="num" w:pos="2016"/>
        </w:tabs>
        <w:ind w:left="2016" w:hanging="360"/>
      </w:pPr>
      <w:rPr>
        <w:rFonts w:ascii="Symbol" w:hAnsi="Symbol" w:hint="default"/>
      </w:rPr>
    </w:lvl>
    <w:lvl w:ilvl="4" w:tplc="00030409">
      <w:start w:val="1"/>
      <w:numFmt w:val="bullet"/>
      <w:lvlText w:val="o"/>
      <w:lvlJc w:val="left"/>
      <w:pPr>
        <w:tabs>
          <w:tab w:val="num" w:pos="2736"/>
        </w:tabs>
        <w:ind w:left="2736" w:hanging="360"/>
      </w:pPr>
      <w:rPr>
        <w:rFonts w:ascii="Courier New" w:hAnsi="Courier New" w:hint="default"/>
      </w:rPr>
    </w:lvl>
    <w:lvl w:ilvl="5" w:tplc="00050409" w:tentative="1">
      <w:start w:val="1"/>
      <w:numFmt w:val="bullet"/>
      <w:lvlText w:val=""/>
      <w:lvlJc w:val="left"/>
      <w:pPr>
        <w:tabs>
          <w:tab w:val="num" w:pos="3456"/>
        </w:tabs>
        <w:ind w:left="3456" w:hanging="360"/>
      </w:pPr>
      <w:rPr>
        <w:rFonts w:ascii="Wingdings" w:hAnsi="Wingdings" w:hint="default"/>
      </w:rPr>
    </w:lvl>
    <w:lvl w:ilvl="6" w:tplc="00010409" w:tentative="1">
      <w:start w:val="1"/>
      <w:numFmt w:val="bullet"/>
      <w:lvlText w:val=""/>
      <w:lvlJc w:val="left"/>
      <w:pPr>
        <w:tabs>
          <w:tab w:val="num" w:pos="4176"/>
        </w:tabs>
        <w:ind w:left="4176" w:hanging="360"/>
      </w:pPr>
      <w:rPr>
        <w:rFonts w:ascii="Symbol" w:hAnsi="Symbol" w:hint="default"/>
      </w:rPr>
    </w:lvl>
    <w:lvl w:ilvl="7" w:tplc="00030409" w:tentative="1">
      <w:start w:val="1"/>
      <w:numFmt w:val="bullet"/>
      <w:lvlText w:val="o"/>
      <w:lvlJc w:val="left"/>
      <w:pPr>
        <w:tabs>
          <w:tab w:val="num" w:pos="4896"/>
        </w:tabs>
        <w:ind w:left="4896" w:hanging="360"/>
      </w:pPr>
      <w:rPr>
        <w:rFonts w:ascii="Courier New" w:hAnsi="Courier New" w:hint="default"/>
      </w:rPr>
    </w:lvl>
    <w:lvl w:ilvl="8" w:tplc="00050409" w:tentative="1">
      <w:start w:val="1"/>
      <w:numFmt w:val="bullet"/>
      <w:lvlText w:val=""/>
      <w:lvlJc w:val="left"/>
      <w:pPr>
        <w:tabs>
          <w:tab w:val="num" w:pos="5616"/>
        </w:tabs>
        <w:ind w:left="5616" w:hanging="360"/>
      </w:pPr>
      <w:rPr>
        <w:rFonts w:ascii="Wingdings" w:hAnsi="Wingdings" w:hint="default"/>
      </w:rPr>
    </w:lvl>
  </w:abstractNum>
  <w:abstractNum w:abstractNumId="32" w15:restartNumberingAfterBreak="0">
    <w:nsid w:val="552960CD"/>
    <w:multiLevelType w:val="multilevel"/>
    <w:tmpl w:val="CA84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64D6A"/>
    <w:multiLevelType w:val="hybridMultilevel"/>
    <w:tmpl w:val="E82EC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95EE1"/>
    <w:multiLevelType w:val="hybridMultilevel"/>
    <w:tmpl w:val="6466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03C4F"/>
    <w:multiLevelType w:val="hybridMultilevel"/>
    <w:tmpl w:val="A36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4447"/>
    <w:multiLevelType w:val="hybridMultilevel"/>
    <w:tmpl w:val="04090001"/>
    <w:lvl w:ilvl="0" w:tplc="B2306582">
      <w:start w:val="1"/>
      <w:numFmt w:val="bullet"/>
      <w:pStyle w:val="QuickA"/>
      <w:lvlText w:val=""/>
      <w:lvlJc w:val="left"/>
      <w:pPr>
        <w:tabs>
          <w:tab w:val="num" w:pos="360"/>
        </w:tabs>
        <w:ind w:left="360" w:hanging="360"/>
      </w:pPr>
      <w:rPr>
        <w:rFonts w:ascii="Symbol" w:hAnsi="Symbol" w:cs="Times New Roman" w:hint="default"/>
      </w:rPr>
    </w:lvl>
    <w:lvl w:ilvl="1" w:tplc="B6008C54">
      <w:numFmt w:val="decimal"/>
      <w:lvlText w:val=""/>
      <w:lvlJc w:val="left"/>
    </w:lvl>
    <w:lvl w:ilvl="2" w:tplc="D3D07448">
      <w:numFmt w:val="decimal"/>
      <w:lvlText w:val=""/>
      <w:lvlJc w:val="left"/>
    </w:lvl>
    <w:lvl w:ilvl="3" w:tplc="4D982428">
      <w:numFmt w:val="decimal"/>
      <w:lvlText w:val=""/>
      <w:lvlJc w:val="left"/>
    </w:lvl>
    <w:lvl w:ilvl="4" w:tplc="6C58D38C">
      <w:numFmt w:val="decimal"/>
      <w:lvlText w:val=""/>
      <w:lvlJc w:val="left"/>
    </w:lvl>
    <w:lvl w:ilvl="5" w:tplc="19309C8A">
      <w:numFmt w:val="decimal"/>
      <w:lvlText w:val=""/>
      <w:lvlJc w:val="left"/>
    </w:lvl>
    <w:lvl w:ilvl="6" w:tplc="EAFC79CE">
      <w:numFmt w:val="decimal"/>
      <w:lvlText w:val=""/>
      <w:lvlJc w:val="left"/>
    </w:lvl>
    <w:lvl w:ilvl="7" w:tplc="55C02C46">
      <w:numFmt w:val="decimal"/>
      <w:lvlText w:val=""/>
      <w:lvlJc w:val="left"/>
    </w:lvl>
    <w:lvl w:ilvl="8" w:tplc="EA6A8972">
      <w:numFmt w:val="decimal"/>
      <w:lvlText w:val=""/>
      <w:lvlJc w:val="left"/>
    </w:lvl>
  </w:abstractNum>
  <w:abstractNum w:abstractNumId="37" w15:restartNumberingAfterBreak="0">
    <w:nsid w:val="7B4F6532"/>
    <w:multiLevelType w:val="hybridMultilevel"/>
    <w:tmpl w:val="3BB0171A"/>
    <w:lvl w:ilvl="0" w:tplc="04090001">
      <w:start w:val="1"/>
      <w:numFmt w:val="bullet"/>
      <w:lvlText w:val=""/>
      <w:lvlJc w:val="left"/>
      <w:pPr>
        <w:tabs>
          <w:tab w:val="num" w:pos="576"/>
        </w:tabs>
        <w:ind w:left="576" w:hanging="576"/>
      </w:pPr>
      <w:rPr>
        <w:rFonts w:ascii="Symbol" w:hAnsi="Symbol" w:hint="default"/>
      </w:rPr>
    </w:lvl>
    <w:lvl w:ilvl="1" w:tplc="04090003">
      <w:start w:val="1"/>
      <w:numFmt w:val="bullet"/>
      <w:lvlText w:val="o"/>
      <w:lvlJc w:val="left"/>
      <w:pPr>
        <w:ind w:left="576" w:hanging="360"/>
      </w:pPr>
      <w:rPr>
        <w:rFonts w:ascii="Courier New" w:hAnsi="Courier New" w:cs="Courier New" w:hint="default"/>
      </w:rPr>
    </w:lvl>
    <w:lvl w:ilvl="2" w:tplc="04090005">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38" w15:restartNumberingAfterBreak="0">
    <w:nsid w:val="7CC72055"/>
    <w:multiLevelType w:val="hybridMultilevel"/>
    <w:tmpl w:val="F2E4B5AE"/>
    <w:lvl w:ilvl="0" w:tplc="000F0409">
      <w:start w:val="1"/>
      <w:numFmt w:val="decimal"/>
      <w:lvlText w:val="%1."/>
      <w:lvlJc w:val="left"/>
      <w:pPr>
        <w:tabs>
          <w:tab w:val="num" w:pos="720"/>
        </w:tabs>
        <w:ind w:left="720" w:hanging="360"/>
      </w:pPr>
    </w:lvl>
    <w:lvl w:ilvl="1" w:tplc="000F0409">
      <w:start w:val="1"/>
      <w:numFmt w:val="decimal"/>
      <w:lvlText w:val="%2."/>
      <w:lvlJc w:val="left"/>
      <w:pPr>
        <w:tabs>
          <w:tab w:val="num" w:pos="720"/>
        </w:tabs>
        <w:ind w:left="72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EF308E6"/>
    <w:multiLevelType w:val="multilevel"/>
    <w:tmpl w:val="46E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00440">
    <w:abstractNumId w:val="10"/>
  </w:num>
  <w:num w:numId="2" w16cid:durableId="2089115175">
    <w:abstractNumId w:val="8"/>
  </w:num>
  <w:num w:numId="3" w16cid:durableId="583105477">
    <w:abstractNumId w:val="7"/>
  </w:num>
  <w:num w:numId="4" w16cid:durableId="972514837">
    <w:abstractNumId w:val="6"/>
  </w:num>
  <w:num w:numId="5" w16cid:durableId="93987946">
    <w:abstractNumId w:val="5"/>
  </w:num>
  <w:num w:numId="6" w16cid:durableId="902372827">
    <w:abstractNumId w:val="9"/>
  </w:num>
  <w:num w:numId="7" w16cid:durableId="1082991933">
    <w:abstractNumId w:val="4"/>
  </w:num>
  <w:num w:numId="8" w16cid:durableId="443303652">
    <w:abstractNumId w:val="3"/>
  </w:num>
  <w:num w:numId="9" w16cid:durableId="1460300845">
    <w:abstractNumId w:val="2"/>
  </w:num>
  <w:num w:numId="10" w16cid:durableId="458911529">
    <w:abstractNumId w:val="1"/>
  </w:num>
  <w:num w:numId="11" w16cid:durableId="1730884173">
    <w:abstractNumId w:val="1"/>
  </w:num>
  <w:num w:numId="12" w16cid:durableId="1929729562">
    <w:abstractNumId w:val="29"/>
  </w:num>
  <w:num w:numId="13" w16cid:durableId="1525629517">
    <w:abstractNumId w:val="13"/>
  </w:num>
  <w:num w:numId="14" w16cid:durableId="1621644895">
    <w:abstractNumId w:val="36"/>
  </w:num>
  <w:num w:numId="15" w16cid:durableId="2125228730">
    <w:abstractNumId w:val="12"/>
  </w:num>
  <w:num w:numId="16" w16cid:durableId="1491019589">
    <w:abstractNumId w:val="26"/>
  </w:num>
  <w:num w:numId="17" w16cid:durableId="937712576">
    <w:abstractNumId w:val="38"/>
  </w:num>
  <w:num w:numId="18" w16cid:durableId="745878018">
    <w:abstractNumId w:val="23"/>
  </w:num>
  <w:num w:numId="19" w16cid:durableId="690378856">
    <w:abstractNumId w:val="31"/>
  </w:num>
  <w:num w:numId="20" w16cid:durableId="1032153624">
    <w:abstractNumId w:val="34"/>
  </w:num>
  <w:num w:numId="21" w16cid:durableId="2010861003">
    <w:abstractNumId w:val="21"/>
  </w:num>
  <w:num w:numId="22" w16cid:durableId="811018580">
    <w:abstractNumId w:val="0"/>
  </w:num>
  <w:num w:numId="23" w16cid:durableId="1357921487">
    <w:abstractNumId w:val="28"/>
  </w:num>
  <w:num w:numId="24" w16cid:durableId="456608206">
    <w:abstractNumId w:val="31"/>
  </w:num>
  <w:num w:numId="25" w16cid:durableId="817307479">
    <w:abstractNumId w:val="35"/>
  </w:num>
  <w:num w:numId="26" w16cid:durableId="1521703307">
    <w:abstractNumId w:val="31"/>
  </w:num>
  <w:num w:numId="27" w16cid:durableId="339741270">
    <w:abstractNumId w:val="24"/>
  </w:num>
  <w:num w:numId="28" w16cid:durableId="1935938453">
    <w:abstractNumId w:val="37"/>
  </w:num>
  <w:num w:numId="29" w16cid:durableId="1828744026">
    <w:abstractNumId w:val="31"/>
  </w:num>
  <w:num w:numId="30" w16cid:durableId="1140489974">
    <w:abstractNumId w:val="31"/>
  </w:num>
  <w:num w:numId="31" w16cid:durableId="1859660436">
    <w:abstractNumId w:val="31"/>
  </w:num>
  <w:num w:numId="32" w16cid:durableId="1224679427">
    <w:abstractNumId w:val="17"/>
  </w:num>
  <w:num w:numId="33" w16cid:durableId="2024436533">
    <w:abstractNumId w:val="22"/>
  </w:num>
  <w:num w:numId="34" w16cid:durableId="1236747367">
    <w:abstractNumId w:val="22"/>
  </w:num>
  <w:num w:numId="35" w16cid:durableId="189491385">
    <w:abstractNumId w:val="30"/>
  </w:num>
  <w:num w:numId="36" w16cid:durableId="1649437390">
    <w:abstractNumId w:val="28"/>
  </w:num>
  <w:num w:numId="37" w16cid:durableId="1081947273">
    <w:abstractNumId w:val="11"/>
  </w:num>
  <w:num w:numId="38" w16cid:durableId="45497573">
    <w:abstractNumId w:val="33"/>
  </w:num>
  <w:num w:numId="39" w16cid:durableId="2008632523">
    <w:abstractNumId w:val="22"/>
  </w:num>
  <w:num w:numId="40" w16cid:durableId="975139819">
    <w:abstractNumId w:val="14"/>
  </w:num>
  <w:num w:numId="41" w16cid:durableId="938681876">
    <w:abstractNumId w:val="18"/>
  </w:num>
  <w:num w:numId="42" w16cid:durableId="1968930166">
    <w:abstractNumId w:val="25"/>
  </w:num>
  <w:num w:numId="43" w16cid:durableId="699554394">
    <w:abstractNumId w:val="27"/>
  </w:num>
  <w:num w:numId="44" w16cid:durableId="2023242337">
    <w:abstractNumId w:val="39"/>
  </w:num>
  <w:num w:numId="45" w16cid:durableId="558134484">
    <w:abstractNumId w:val="32"/>
  </w:num>
  <w:num w:numId="46" w16cid:durableId="1033073057">
    <w:abstractNumId w:val="19"/>
  </w:num>
  <w:num w:numId="47" w16cid:durableId="1502551509">
    <w:abstractNumId w:val="20"/>
  </w:num>
  <w:num w:numId="48" w16cid:durableId="1418790949">
    <w:abstractNumId w:val="15"/>
  </w:num>
  <w:num w:numId="49" w16cid:durableId="955215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2000C"/>
    <w:rsid w:val="0002280A"/>
    <w:rsid w:val="000322FA"/>
    <w:rsid w:val="00032510"/>
    <w:rsid w:val="00035CB6"/>
    <w:rsid w:val="00040B38"/>
    <w:rsid w:val="00043296"/>
    <w:rsid w:val="000437F0"/>
    <w:rsid w:val="000448BA"/>
    <w:rsid w:val="000511FD"/>
    <w:rsid w:val="00057712"/>
    <w:rsid w:val="00076633"/>
    <w:rsid w:val="00080495"/>
    <w:rsid w:val="00084D83"/>
    <w:rsid w:val="00084FF7"/>
    <w:rsid w:val="00085B8A"/>
    <w:rsid w:val="00087D0D"/>
    <w:rsid w:val="00090FDE"/>
    <w:rsid w:val="000952E7"/>
    <w:rsid w:val="00095AFC"/>
    <w:rsid w:val="000A25D3"/>
    <w:rsid w:val="000B0564"/>
    <w:rsid w:val="000B0F68"/>
    <w:rsid w:val="000B302E"/>
    <w:rsid w:val="000C7665"/>
    <w:rsid w:val="000D4E83"/>
    <w:rsid w:val="000E1B46"/>
    <w:rsid w:val="000E3BA9"/>
    <w:rsid w:val="000F50D7"/>
    <w:rsid w:val="000F525A"/>
    <w:rsid w:val="000F5BD0"/>
    <w:rsid w:val="000F6A40"/>
    <w:rsid w:val="001025EB"/>
    <w:rsid w:val="00110179"/>
    <w:rsid w:val="00111A8D"/>
    <w:rsid w:val="00115984"/>
    <w:rsid w:val="00116778"/>
    <w:rsid w:val="00123F3C"/>
    <w:rsid w:val="00126906"/>
    <w:rsid w:val="00126E60"/>
    <w:rsid w:val="001371FB"/>
    <w:rsid w:val="001437C1"/>
    <w:rsid w:val="00156B45"/>
    <w:rsid w:val="00160FB2"/>
    <w:rsid w:val="00165206"/>
    <w:rsid w:val="00166428"/>
    <w:rsid w:val="00166F6E"/>
    <w:rsid w:val="001706B5"/>
    <w:rsid w:val="00175F5C"/>
    <w:rsid w:val="00177FB9"/>
    <w:rsid w:val="00183506"/>
    <w:rsid w:val="001876BB"/>
    <w:rsid w:val="00193758"/>
    <w:rsid w:val="0019516A"/>
    <w:rsid w:val="00195A03"/>
    <w:rsid w:val="00196F5C"/>
    <w:rsid w:val="00196F6C"/>
    <w:rsid w:val="0019710D"/>
    <w:rsid w:val="001A1866"/>
    <w:rsid w:val="001A1BAF"/>
    <w:rsid w:val="001A3BF9"/>
    <w:rsid w:val="001A6435"/>
    <w:rsid w:val="001C19A4"/>
    <w:rsid w:val="001C3D5C"/>
    <w:rsid w:val="001C5EDC"/>
    <w:rsid w:val="001D0EBE"/>
    <w:rsid w:val="001D33FE"/>
    <w:rsid w:val="001D641B"/>
    <w:rsid w:val="001E3A7A"/>
    <w:rsid w:val="001E6637"/>
    <w:rsid w:val="001F5F2C"/>
    <w:rsid w:val="002023C7"/>
    <w:rsid w:val="00214A30"/>
    <w:rsid w:val="00215892"/>
    <w:rsid w:val="00216279"/>
    <w:rsid w:val="0024316E"/>
    <w:rsid w:val="002434BF"/>
    <w:rsid w:val="00260B40"/>
    <w:rsid w:val="0026148F"/>
    <w:rsid w:val="00267697"/>
    <w:rsid w:val="0027371C"/>
    <w:rsid w:val="002808FE"/>
    <w:rsid w:val="00283ACF"/>
    <w:rsid w:val="00285089"/>
    <w:rsid w:val="002939A4"/>
    <w:rsid w:val="00293F0D"/>
    <w:rsid w:val="00295052"/>
    <w:rsid w:val="002A34D3"/>
    <w:rsid w:val="002A46AD"/>
    <w:rsid w:val="002A6B4E"/>
    <w:rsid w:val="002B032C"/>
    <w:rsid w:val="002B0C9B"/>
    <w:rsid w:val="002B244E"/>
    <w:rsid w:val="002B2DA3"/>
    <w:rsid w:val="002B3835"/>
    <w:rsid w:val="002B4F94"/>
    <w:rsid w:val="002C3586"/>
    <w:rsid w:val="002C373E"/>
    <w:rsid w:val="002D586B"/>
    <w:rsid w:val="002D7C79"/>
    <w:rsid w:val="002E01B6"/>
    <w:rsid w:val="002E06FA"/>
    <w:rsid w:val="002E4E7C"/>
    <w:rsid w:val="002E7BE6"/>
    <w:rsid w:val="002F0742"/>
    <w:rsid w:val="002F3508"/>
    <w:rsid w:val="002F4CA1"/>
    <w:rsid w:val="002F621A"/>
    <w:rsid w:val="00303253"/>
    <w:rsid w:val="003072D5"/>
    <w:rsid w:val="00310A3B"/>
    <w:rsid w:val="00313A82"/>
    <w:rsid w:val="0032062E"/>
    <w:rsid w:val="00325D0A"/>
    <w:rsid w:val="00331CA8"/>
    <w:rsid w:val="00332410"/>
    <w:rsid w:val="00335E9A"/>
    <w:rsid w:val="00342674"/>
    <w:rsid w:val="00342978"/>
    <w:rsid w:val="00350F6F"/>
    <w:rsid w:val="003575EC"/>
    <w:rsid w:val="00357AAF"/>
    <w:rsid w:val="00360724"/>
    <w:rsid w:val="0036100E"/>
    <w:rsid w:val="00366102"/>
    <w:rsid w:val="00381886"/>
    <w:rsid w:val="00385018"/>
    <w:rsid w:val="0038578E"/>
    <w:rsid w:val="003919A5"/>
    <w:rsid w:val="0039399A"/>
    <w:rsid w:val="003A058C"/>
    <w:rsid w:val="003B0986"/>
    <w:rsid w:val="003B31FD"/>
    <w:rsid w:val="003B7255"/>
    <w:rsid w:val="003C3222"/>
    <w:rsid w:val="003C4155"/>
    <w:rsid w:val="003C539A"/>
    <w:rsid w:val="003C746C"/>
    <w:rsid w:val="003D3F3D"/>
    <w:rsid w:val="003E106D"/>
    <w:rsid w:val="003E110E"/>
    <w:rsid w:val="003E3477"/>
    <w:rsid w:val="003E3DE1"/>
    <w:rsid w:val="003E538C"/>
    <w:rsid w:val="003E5EFD"/>
    <w:rsid w:val="003F0D35"/>
    <w:rsid w:val="003F5803"/>
    <w:rsid w:val="003F665A"/>
    <w:rsid w:val="003F6A45"/>
    <w:rsid w:val="003F7FA0"/>
    <w:rsid w:val="00403467"/>
    <w:rsid w:val="0040507A"/>
    <w:rsid w:val="00405A3C"/>
    <w:rsid w:val="0041172F"/>
    <w:rsid w:val="004124FF"/>
    <w:rsid w:val="00413161"/>
    <w:rsid w:val="0041628B"/>
    <w:rsid w:val="00417354"/>
    <w:rsid w:val="00417B82"/>
    <w:rsid w:val="0042441E"/>
    <w:rsid w:val="0043163B"/>
    <w:rsid w:val="0043305F"/>
    <w:rsid w:val="00442A5C"/>
    <w:rsid w:val="004432BB"/>
    <w:rsid w:val="004506A7"/>
    <w:rsid w:val="00451C38"/>
    <w:rsid w:val="00460077"/>
    <w:rsid w:val="00461B6D"/>
    <w:rsid w:val="00461F05"/>
    <w:rsid w:val="00461F85"/>
    <w:rsid w:val="004661B4"/>
    <w:rsid w:val="00466428"/>
    <w:rsid w:val="00470446"/>
    <w:rsid w:val="004707D2"/>
    <w:rsid w:val="004711AB"/>
    <w:rsid w:val="004753C2"/>
    <w:rsid w:val="00481032"/>
    <w:rsid w:val="0048345C"/>
    <w:rsid w:val="00486FBF"/>
    <w:rsid w:val="00491DA7"/>
    <w:rsid w:val="004971DA"/>
    <w:rsid w:val="004A332F"/>
    <w:rsid w:val="004A4338"/>
    <w:rsid w:val="004A4B60"/>
    <w:rsid w:val="004B29D7"/>
    <w:rsid w:val="004B3BC0"/>
    <w:rsid w:val="004C4CDF"/>
    <w:rsid w:val="004D2EEB"/>
    <w:rsid w:val="004D6B57"/>
    <w:rsid w:val="004E2327"/>
    <w:rsid w:val="004E4ED9"/>
    <w:rsid w:val="004E56B8"/>
    <w:rsid w:val="004F2601"/>
    <w:rsid w:val="00502067"/>
    <w:rsid w:val="005025BD"/>
    <w:rsid w:val="00504C2F"/>
    <w:rsid w:val="0050793B"/>
    <w:rsid w:val="00507BC7"/>
    <w:rsid w:val="00511887"/>
    <w:rsid w:val="00514340"/>
    <w:rsid w:val="005211E8"/>
    <w:rsid w:val="00521503"/>
    <w:rsid w:val="00523D35"/>
    <w:rsid w:val="00537723"/>
    <w:rsid w:val="00537BFE"/>
    <w:rsid w:val="0054077D"/>
    <w:rsid w:val="00540B49"/>
    <w:rsid w:val="00541CA9"/>
    <w:rsid w:val="00541D9B"/>
    <w:rsid w:val="005436BF"/>
    <w:rsid w:val="00550517"/>
    <w:rsid w:val="00556E53"/>
    <w:rsid w:val="00573297"/>
    <w:rsid w:val="00576780"/>
    <w:rsid w:val="00590B7A"/>
    <w:rsid w:val="005A0CB5"/>
    <w:rsid w:val="005A478A"/>
    <w:rsid w:val="005B27F6"/>
    <w:rsid w:val="005B32DD"/>
    <w:rsid w:val="005B378A"/>
    <w:rsid w:val="005C17B4"/>
    <w:rsid w:val="005C305D"/>
    <w:rsid w:val="005C33B6"/>
    <w:rsid w:val="005C352C"/>
    <w:rsid w:val="005C4240"/>
    <w:rsid w:val="005D00B1"/>
    <w:rsid w:val="005D1147"/>
    <w:rsid w:val="005D13D0"/>
    <w:rsid w:val="005D65F0"/>
    <w:rsid w:val="005E04BD"/>
    <w:rsid w:val="005F1EAC"/>
    <w:rsid w:val="005F358E"/>
    <w:rsid w:val="005F37AD"/>
    <w:rsid w:val="005F4E75"/>
    <w:rsid w:val="005F6191"/>
    <w:rsid w:val="005F6644"/>
    <w:rsid w:val="006026F2"/>
    <w:rsid w:val="006043C0"/>
    <w:rsid w:val="00604927"/>
    <w:rsid w:val="00615302"/>
    <w:rsid w:val="00620854"/>
    <w:rsid w:val="0062202A"/>
    <w:rsid w:val="00623858"/>
    <w:rsid w:val="0062433E"/>
    <w:rsid w:val="00630284"/>
    <w:rsid w:val="00634562"/>
    <w:rsid w:val="006353A9"/>
    <w:rsid w:val="00641FEE"/>
    <w:rsid w:val="00651B24"/>
    <w:rsid w:val="00651BB0"/>
    <w:rsid w:val="00653EF3"/>
    <w:rsid w:val="00660B2B"/>
    <w:rsid w:val="00660EB7"/>
    <w:rsid w:val="00661C2A"/>
    <w:rsid w:val="00667188"/>
    <w:rsid w:val="00670267"/>
    <w:rsid w:val="00682A84"/>
    <w:rsid w:val="00684150"/>
    <w:rsid w:val="0068481A"/>
    <w:rsid w:val="00692E14"/>
    <w:rsid w:val="0069430C"/>
    <w:rsid w:val="00697731"/>
    <w:rsid w:val="006A253F"/>
    <w:rsid w:val="006A5814"/>
    <w:rsid w:val="006B0F6A"/>
    <w:rsid w:val="006C0147"/>
    <w:rsid w:val="006C1C07"/>
    <w:rsid w:val="006C79EB"/>
    <w:rsid w:val="006D6F04"/>
    <w:rsid w:val="006F3458"/>
    <w:rsid w:val="00704916"/>
    <w:rsid w:val="00705B93"/>
    <w:rsid w:val="00706672"/>
    <w:rsid w:val="00707DD5"/>
    <w:rsid w:val="007111C2"/>
    <w:rsid w:val="00716667"/>
    <w:rsid w:val="007169E5"/>
    <w:rsid w:val="00717969"/>
    <w:rsid w:val="00723128"/>
    <w:rsid w:val="00730EBA"/>
    <w:rsid w:val="00734E2B"/>
    <w:rsid w:val="00740926"/>
    <w:rsid w:val="00745B79"/>
    <w:rsid w:val="007500F5"/>
    <w:rsid w:val="0075554B"/>
    <w:rsid w:val="00755555"/>
    <w:rsid w:val="00773D6D"/>
    <w:rsid w:val="00777A7C"/>
    <w:rsid w:val="00787E07"/>
    <w:rsid w:val="00797C91"/>
    <w:rsid w:val="007A3C16"/>
    <w:rsid w:val="007B22C1"/>
    <w:rsid w:val="007B26D8"/>
    <w:rsid w:val="007C03EE"/>
    <w:rsid w:val="007C3C50"/>
    <w:rsid w:val="007C4690"/>
    <w:rsid w:val="007C7D9C"/>
    <w:rsid w:val="007D075D"/>
    <w:rsid w:val="007D4598"/>
    <w:rsid w:val="007D7A05"/>
    <w:rsid w:val="007E3AFC"/>
    <w:rsid w:val="007F1252"/>
    <w:rsid w:val="007F53CD"/>
    <w:rsid w:val="007F71B4"/>
    <w:rsid w:val="00801BEE"/>
    <w:rsid w:val="0081336C"/>
    <w:rsid w:val="0081415C"/>
    <w:rsid w:val="00822268"/>
    <w:rsid w:val="00835C81"/>
    <w:rsid w:val="008377D8"/>
    <w:rsid w:val="00843F57"/>
    <w:rsid w:val="008474D0"/>
    <w:rsid w:val="00852961"/>
    <w:rsid w:val="00852C94"/>
    <w:rsid w:val="00853792"/>
    <w:rsid w:val="00853FA3"/>
    <w:rsid w:val="00860451"/>
    <w:rsid w:val="008658A7"/>
    <w:rsid w:val="00876043"/>
    <w:rsid w:val="00880058"/>
    <w:rsid w:val="00893641"/>
    <w:rsid w:val="008A4943"/>
    <w:rsid w:val="008A740A"/>
    <w:rsid w:val="008B3586"/>
    <w:rsid w:val="008B3EF0"/>
    <w:rsid w:val="008C0B3F"/>
    <w:rsid w:val="008C11F6"/>
    <w:rsid w:val="008C3765"/>
    <w:rsid w:val="008C6E2F"/>
    <w:rsid w:val="008D50C7"/>
    <w:rsid w:val="008F0F4E"/>
    <w:rsid w:val="00912238"/>
    <w:rsid w:val="00917FA2"/>
    <w:rsid w:val="009250CF"/>
    <w:rsid w:val="009421AD"/>
    <w:rsid w:val="009430A1"/>
    <w:rsid w:val="00943868"/>
    <w:rsid w:val="00943ACC"/>
    <w:rsid w:val="0095141E"/>
    <w:rsid w:val="00952B38"/>
    <w:rsid w:val="00960A3C"/>
    <w:rsid w:val="00972BEF"/>
    <w:rsid w:val="0097763F"/>
    <w:rsid w:val="00980F59"/>
    <w:rsid w:val="00981517"/>
    <w:rsid w:val="009854B9"/>
    <w:rsid w:val="00991302"/>
    <w:rsid w:val="009962E1"/>
    <w:rsid w:val="009A3411"/>
    <w:rsid w:val="009B080B"/>
    <w:rsid w:val="009B1D84"/>
    <w:rsid w:val="009B51B7"/>
    <w:rsid w:val="009C06C9"/>
    <w:rsid w:val="009C0849"/>
    <w:rsid w:val="009C09EC"/>
    <w:rsid w:val="009C27CA"/>
    <w:rsid w:val="009C5AA5"/>
    <w:rsid w:val="009C6792"/>
    <w:rsid w:val="009E79E4"/>
    <w:rsid w:val="009F6079"/>
    <w:rsid w:val="009F61A2"/>
    <w:rsid w:val="00A013F7"/>
    <w:rsid w:val="00A014AE"/>
    <w:rsid w:val="00A03954"/>
    <w:rsid w:val="00A114EB"/>
    <w:rsid w:val="00A249EF"/>
    <w:rsid w:val="00A26F40"/>
    <w:rsid w:val="00A315A4"/>
    <w:rsid w:val="00A31F04"/>
    <w:rsid w:val="00A352C3"/>
    <w:rsid w:val="00A36ADB"/>
    <w:rsid w:val="00A37A84"/>
    <w:rsid w:val="00A37BF6"/>
    <w:rsid w:val="00A45008"/>
    <w:rsid w:val="00A54695"/>
    <w:rsid w:val="00A618C9"/>
    <w:rsid w:val="00A647B2"/>
    <w:rsid w:val="00A67B73"/>
    <w:rsid w:val="00A71B9A"/>
    <w:rsid w:val="00A77058"/>
    <w:rsid w:val="00A918D9"/>
    <w:rsid w:val="00A92415"/>
    <w:rsid w:val="00A92CFF"/>
    <w:rsid w:val="00A9336A"/>
    <w:rsid w:val="00A94140"/>
    <w:rsid w:val="00A97A4C"/>
    <w:rsid w:val="00AA2A6A"/>
    <w:rsid w:val="00AA2BB3"/>
    <w:rsid w:val="00AA7D80"/>
    <w:rsid w:val="00AB5C67"/>
    <w:rsid w:val="00AC0299"/>
    <w:rsid w:val="00AC534F"/>
    <w:rsid w:val="00AD150D"/>
    <w:rsid w:val="00AD3E18"/>
    <w:rsid w:val="00AE0E15"/>
    <w:rsid w:val="00AF48D6"/>
    <w:rsid w:val="00AF5E8C"/>
    <w:rsid w:val="00AF71E1"/>
    <w:rsid w:val="00AF775A"/>
    <w:rsid w:val="00B1254C"/>
    <w:rsid w:val="00B21C0E"/>
    <w:rsid w:val="00B27A13"/>
    <w:rsid w:val="00B27AF0"/>
    <w:rsid w:val="00B312E8"/>
    <w:rsid w:val="00B32DBC"/>
    <w:rsid w:val="00B342BA"/>
    <w:rsid w:val="00B34C11"/>
    <w:rsid w:val="00B44DB7"/>
    <w:rsid w:val="00B53AB4"/>
    <w:rsid w:val="00B56605"/>
    <w:rsid w:val="00B65A9D"/>
    <w:rsid w:val="00B65EE1"/>
    <w:rsid w:val="00B705E4"/>
    <w:rsid w:val="00B72485"/>
    <w:rsid w:val="00B75DBA"/>
    <w:rsid w:val="00B802DE"/>
    <w:rsid w:val="00B8274E"/>
    <w:rsid w:val="00B912D8"/>
    <w:rsid w:val="00B92E1C"/>
    <w:rsid w:val="00B949FA"/>
    <w:rsid w:val="00B969A5"/>
    <w:rsid w:val="00BA1796"/>
    <w:rsid w:val="00BA5E04"/>
    <w:rsid w:val="00BB143C"/>
    <w:rsid w:val="00BB2E90"/>
    <w:rsid w:val="00BB72A2"/>
    <w:rsid w:val="00BD29F3"/>
    <w:rsid w:val="00BD5DE6"/>
    <w:rsid w:val="00BD77DB"/>
    <w:rsid w:val="00BE2DD3"/>
    <w:rsid w:val="00BE3CDB"/>
    <w:rsid w:val="00BF12C8"/>
    <w:rsid w:val="00BF1D60"/>
    <w:rsid w:val="00BF3623"/>
    <w:rsid w:val="00C004DB"/>
    <w:rsid w:val="00C0157D"/>
    <w:rsid w:val="00C05DCD"/>
    <w:rsid w:val="00C118E8"/>
    <w:rsid w:val="00C163D7"/>
    <w:rsid w:val="00C46275"/>
    <w:rsid w:val="00C55FB8"/>
    <w:rsid w:val="00C600CD"/>
    <w:rsid w:val="00C60B43"/>
    <w:rsid w:val="00C62AFA"/>
    <w:rsid w:val="00C62FB2"/>
    <w:rsid w:val="00C71E57"/>
    <w:rsid w:val="00C8381E"/>
    <w:rsid w:val="00C83B28"/>
    <w:rsid w:val="00C847A0"/>
    <w:rsid w:val="00C87B36"/>
    <w:rsid w:val="00C901AF"/>
    <w:rsid w:val="00C955D0"/>
    <w:rsid w:val="00CA6D2C"/>
    <w:rsid w:val="00CB37AD"/>
    <w:rsid w:val="00CB6561"/>
    <w:rsid w:val="00CC2F66"/>
    <w:rsid w:val="00CC30C6"/>
    <w:rsid w:val="00CC36CB"/>
    <w:rsid w:val="00CC5866"/>
    <w:rsid w:val="00CD1BF3"/>
    <w:rsid w:val="00CE0226"/>
    <w:rsid w:val="00CE4F3A"/>
    <w:rsid w:val="00CF2F87"/>
    <w:rsid w:val="00CF3581"/>
    <w:rsid w:val="00CF3FA5"/>
    <w:rsid w:val="00CF590D"/>
    <w:rsid w:val="00CF7AF5"/>
    <w:rsid w:val="00D0693F"/>
    <w:rsid w:val="00D11A76"/>
    <w:rsid w:val="00D237E7"/>
    <w:rsid w:val="00D258EA"/>
    <w:rsid w:val="00D25B80"/>
    <w:rsid w:val="00D3161F"/>
    <w:rsid w:val="00D3426D"/>
    <w:rsid w:val="00D4072D"/>
    <w:rsid w:val="00D44A4C"/>
    <w:rsid w:val="00D530A9"/>
    <w:rsid w:val="00D5348E"/>
    <w:rsid w:val="00D57576"/>
    <w:rsid w:val="00D57CD8"/>
    <w:rsid w:val="00D614D9"/>
    <w:rsid w:val="00D61D95"/>
    <w:rsid w:val="00D70E0F"/>
    <w:rsid w:val="00D71896"/>
    <w:rsid w:val="00D8364E"/>
    <w:rsid w:val="00D84D29"/>
    <w:rsid w:val="00D87421"/>
    <w:rsid w:val="00D90FD8"/>
    <w:rsid w:val="00D927C6"/>
    <w:rsid w:val="00D93CFF"/>
    <w:rsid w:val="00D96040"/>
    <w:rsid w:val="00D97275"/>
    <w:rsid w:val="00DA160B"/>
    <w:rsid w:val="00DA21CD"/>
    <w:rsid w:val="00DA4903"/>
    <w:rsid w:val="00DA54C9"/>
    <w:rsid w:val="00DB21D5"/>
    <w:rsid w:val="00DB4928"/>
    <w:rsid w:val="00DC1D4A"/>
    <w:rsid w:val="00DC499F"/>
    <w:rsid w:val="00DC7D4D"/>
    <w:rsid w:val="00DC7E22"/>
    <w:rsid w:val="00DD3514"/>
    <w:rsid w:val="00DD417C"/>
    <w:rsid w:val="00DD5D3B"/>
    <w:rsid w:val="00DD72C9"/>
    <w:rsid w:val="00DE64E3"/>
    <w:rsid w:val="00DF018B"/>
    <w:rsid w:val="00DF1C5B"/>
    <w:rsid w:val="00DF7565"/>
    <w:rsid w:val="00E00C21"/>
    <w:rsid w:val="00E01F67"/>
    <w:rsid w:val="00E03A29"/>
    <w:rsid w:val="00E04DDC"/>
    <w:rsid w:val="00E11B81"/>
    <w:rsid w:val="00E1564D"/>
    <w:rsid w:val="00E26623"/>
    <w:rsid w:val="00E27A1E"/>
    <w:rsid w:val="00E332D2"/>
    <w:rsid w:val="00E4694E"/>
    <w:rsid w:val="00E50AFF"/>
    <w:rsid w:val="00E5151C"/>
    <w:rsid w:val="00E54EBF"/>
    <w:rsid w:val="00E56161"/>
    <w:rsid w:val="00E56CCE"/>
    <w:rsid w:val="00E70B28"/>
    <w:rsid w:val="00E71E60"/>
    <w:rsid w:val="00E74EE2"/>
    <w:rsid w:val="00E87EEF"/>
    <w:rsid w:val="00E907D5"/>
    <w:rsid w:val="00E91A08"/>
    <w:rsid w:val="00E928BB"/>
    <w:rsid w:val="00E9298E"/>
    <w:rsid w:val="00E92BDD"/>
    <w:rsid w:val="00E9524E"/>
    <w:rsid w:val="00EB644B"/>
    <w:rsid w:val="00ED079C"/>
    <w:rsid w:val="00ED180D"/>
    <w:rsid w:val="00ED26D1"/>
    <w:rsid w:val="00EE02E5"/>
    <w:rsid w:val="00EE1D26"/>
    <w:rsid w:val="00EE401B"/>
    <w:rsid w:val="00F01DB5"/>
    <w:rsid w:val="00F1170C"/>
    <w:rsid w:val="00F16FC7"/>
    <w:rsid w:val="00F17F7A"/>
    <w:rsid w:val="00F23CD7"/>
    <w:rsid w:val="00F253D9"/>
    <w:rsid w:val="00F25FDE"/>
    <w:rsid w:val="00F31991"/>
    <w:rsid w:val="00F31DF8"/>
    <w:rsid w:val="00F322C4"/>
    <w:rsid w:val="00F36141"/>
    <w:rsid w:val="00F40A43"/>
    <w:rsid w:val="00F42B60"/>
    <w:rsid w:val="00F479EA"/>
    <w:rsid w:val="00F67D74"/>
    <w:rsid w:val="00F80C47"/>
    <w:rsid w:val="00F84199"/>
    <w:rsid w:val="00F96E0E"/>
    <w:rsid w:val="00FA1B96"/>
    <w:rsid w:val="00FB0829"/>
    <w:rsid w:val="00FB6014"/>
    <w:rsid w:val="00FB698A"/>
    <w:rsid w:val="00FB7A43"/>
    <w:rsid w:val="00FC0D55"/>
    <w:rsid w:val="00FC2DF1"/>
    <w:rsid w:val="00FC670B"/>
    <w:rsid w:val="00FD58CA"/>
    <w:rsid w:val="00FD6A48"/>
    <w:rsid w:val="00FF0194"/>
    <w:rsid w:val="00FF2AF4"/>
    <w:rsid w:val="00FF5F51"/>
    <w:rsid w:val="00FF6389"/>
    <w:rsid w:val="0720868B"/>
    <w:rsid w:val="2649DA5E"/>
    <w:rsid w:val="2AD6D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C608F"/>
  <w15:docId w15:val="{5C138017-BAB9-47F4-83DC-7438083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2F9"/>
    <w:pPr>
      <w:autoSpaceDE w:val="0"/>
      <w:autoSpaceDN w:val="0"/>
    </w:pPr>
    <w:rPr>
      <w:sz w:val="24"/>
      <w:szCs w:val="24"/>
    </w:rPr>
  </w:style>
  <w:style w:type="paragraph" w:styleId="Heading1">
    <w:name w:val="heading 1"/>
    <w:basedOn w:val="Normal"/>
    <w:next w:val="Normal"/>
    <w:qFormat/>
    <w:rsid w:val="003702F9"/>
    <w:pPr>
      <w:jc w:val="center"/>
      <w:outlineLvl w:val="0"/>
    </w:pPr>
    <w:rPr>
      <w:rFonts w:ascii="Arial" w:hAnsi="Arial" w:cs="Arial"/>
      <w:b/>
      <w:bCs/>
      <w:sz w:val="22"/>
      <w:szCs w:val="22"/>
    </w:rPr>
  </w:style>
  <w:style w:type="paragraph" w:styleId="Heading2">
    <w:name w:val="heading 2"/>
    <w:basedOn w:val="Normal"/>
    <w:next w:val="Normal"/>
    <w:qFormat/>
    <w:rsid w:val="003702F9"/>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702F9"/>
    <w:pPr>
      <w:numPr>
        <w:numId w:val="1"/>
      </w:numPr>
    </w:pPr>
    <w:rPr>
      <w:rFonts w:ascii="Times" w:hAnsi="Times" w:cs="Times"/>
    </w:rPr>
  </w:style>
  <w:style w:type="paragraph" w:styleId="ListBullet2">
    <w:name w:val="List Bullet 2"/>
    <w:basedOn w:val="Normal"/>
    <w:autoRedefine/>
    <w:rsid w:val="003702F9"/>
    <w:pPr>
      <w:numPr>
        <w:numId w:val="2"/>
      </w:numPr>
    </w:pPr>
    <w:rPr>
      <w:rFonts w:ascii="Times" w:hAnsi="Times" w:cs="Times"/>
    </w:rPr>
  </w:style>
  <w:style w:type="paragraph" w:styleId="ListBullet3">
    <w:name w:val="List Bullet 3"/>
    <w:basedOn w:val="Normal"/>
    <w:autoRedefine/>
    <w:rsid w:val="003702F9"/>
    <w:pPr>
      <w:numPr>
        <w:numId w:val="3"/>
      </w:numPr>
    </w:pPr>
    <w:rPr>
      <w:rFonts w:ascii="Times" w:hAnsi="Times" w:cs="Times"/>
    </w:rPr>
  </w:style>
  <w:style w:type="paragraph" w:styleId="ListBullet4">
    <w:name w:val="List Bullet 4"/>
    <w:basedOn w:val="Normal"/>
    <w:autoRedefine/>
    <w:rsid w:val="003702F9"/>
    <w:pPr>
      <w:numPr>
        <w:numId w:val="4"/>
      </w:numPr>
    </w:pPr>
    <w:rPr>
      <w:rFonts w:ascii="Times" w:hAnsi="Times" w:cs="Times"/>
    </w:rPr>
  </w:style>
  <w:style w:type="paragraph" w:styleId="ListBullet5">
    <w:name w:val="List Bullet 5"/>
    <w:basedOn w:val="Normal"/>
    <w:autoRedefine/>
    <w:rsid w:val="003702F9"/>
    <w:pPr>
      <w:numPr>
        <w:numId w:val="5"/>
      </w:numPr>
    </w:pPr>
    <w:rPr>
      <w:rFonts w:ascii="Times" w:hAnsi="Times" w:cs="Times"/>
    </w:rPr>
  </w:style>
  <w:style w:type="paragraph" w:styleId="ListNumber">
    <w:name w:val="List Number"/>
    <w:basedOn w:val="Normal"/>
    <w:rsid w:val="003702F9"/>
    <w:pPr>
      <w:numPr>
        <w:numId w:val="6"/>
      </w:numPr>
    </w:pPr>
    <w:rPr>
      <w:rFonts w:ascii="Times" w:hAnsi="Times" w:cs="Times"/>
    </w:rPr>
  </w:style>
  <w:style w:type="paragraph" w:styleId="ListNumber2">
    <w:name w:val="List Number 2"/>
    <w:basedOn w:val="Normal"/>
    <w:rsid w:val="003702F9"/>
    <w:pPr>
      <w:numPr>
        <w:numId w:val="7"/>
      </w:numPr>
    </w:pPr>
    <w:rPr>
      <w:rFonts w:ascii="Times" w:hAnsi="Times" w:cs="Times"/>
    </w:rPr>
  </w:style>
  <w:style w:type="paragraph" w:styleId="ListNumber3">
    <w:name w:val="List Number 3"/>
    <w:basedOn w:val="Normal"/>
    <w:rsid w:val="003702F9"/>
    <w:pPr>
      <w:numPr>
        <w:numId w:val="8"/>
      </w:numPr>
    </w:pPr>
    <w:rPr>
      <w:rFonts w:ascii="Times" w:hAnsi="Times" w:cs="Times"/>
    </w:rPr>
  </w:style>
  <w:style w:type="paragraph" w:styleId="ListNumber4">
    <w:name w:val="List Number 4"/>
    <w:basedOn w:val="Normal"/>
    <w:rsid w:val="003702F9"/>
    <w:pPr>
      <w:numPr>
        <w:numId w:val="9"/>
      </w:numPr>
    </w:pPr>
    <w:rPr>
      <w:rFonts w:ascii="Times" w:hAnsi="Times" w:cs="Times"/>
    </w:rPr>
  </w:style>
  <w:style w:type="paragraph" w:styleId="ListNumber5">
    <w:name w:val="List Number 5"/>
    <w:basedOn w:val="Normal"/>
    <w:rsid w:val="003702F9"/>
    <w:pPr>
      <w:numPr>
        <w:numId w:val="10"/>
      </w:numPr>
    </w:pPr>
    <w:rPr>
      <w:rFonts w:ascii="Times" w:hAnsi="Times" w:cs="Times"/>
    </w:rPr>
  </w:style>
  <w:style w:type="paragraph" w:customStyle="1" w:styleId="QuickA">
    <w:name w:val="Quick A."/>
    <w:basedOn w:val="Normal"/>
    <w:rsid w:val="003702F9"/>
    <w:pPr>
      <w:widowControl w:val="0"/>
      <w:numPr>
        <w:numId w:val="14"/>
      </w:numPr>
      <w:tabs>
        <w:tab w:val="clear" w:pos="360"/>
      </w:tabs>
      <w:ind w:left="720" w:hanging="720"/>
    </w:pPr>
  </w:style>
  <w:style w:type="paragraph" w:customStyle="1" w:styleId="ReminderList1">
    <w:name w:val="Reminder List 1"/>
    <w:basedOn w:val="Normal"/>
    <w:rsid w:val="003702F9"/>
    <w:pPr>
      <w:numPr>
        <w:numId w:val="1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rsid w:val="003702F9"/>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3702F9"/>
    <w:pPr>
      <w:numPr>
        <w:numId w:val="13"/>
      </w:numPr>
      <w:tabs>
        <w:tab w:val="left" w:pos="1080"/>
      </w:tabs>
      <w:spacing w:after="60"/>
      <w:ind w:left="1080" w:hanging="360"/>
    </w:pPr>
    <w:rPr>
      <w:rFonts w:ascii="Helvetica" w:hAnsi="Helvetica" w:cs="Helvetica"/>
      <w:sz w:val="22"/>
      <w:szCs w:val="22"/>
    </w:rPr>
  </w:style>
  <w:style w:type="paragraph" w:styleId="BodyTextIndent">
    <w:name w:val="Body Text Indent"/>
    <w:basedOn w:val="Normal"/>
    <w:rsid w:val="003702F9"/>
    <w:pPr>
      <w:ind w:left="720"/>
      <w:jc w:val="both"/>
    </w:pPr>
    <w:rPr>
      <w:rFonts w:ascii="Arial" w:hAnsi="Arial" w:cs="Arial"/>
      <w:color w:val="FF0000"/>
      <w:sz w:val="20"/>
      <w:szCs w:val="20"/>
    </w:rPr>
  </w:style>
  <w:style w:type="paragraph" w:styleId="NormalWeb">
    <w:name w:val="Normal (Web)"/>
    <w:basedOn w:val="Normal"/>
    <w:uiPriority w:val="99"/>
    <w:rsid w:val="003702F9"/>
    <w:pPr>
      <w:autoSpaceDE/>
      <w:autoSpaceDN/>
      <w:spacing w:before="100" w:beforeAutospacing="1" w:after="100" w:afterAutospacing="1"/>
    </w:pPr>
    <w:rPr>
      <w:rFonts w:ascii="Arial" w:eastAsia="Arial Unicode MS" w:hAnsi="Arial"/>
    </w:rPr>
  </w:style>
  <w:style w:type="paragraph" w:styleId="Header">
    <w:name w:val="header"/>
    <w:basedOn w:val="Normal"/>
    <w:link w:val="HeaderChar"/>
    <w:rsid w:val="003702F9"/>
    <w:pPr>
      <w:tabs>
        <w:tab w:val="center" w:pos="4320"/>
        <w:tab w:val="right" w:pos="8640"/>
      </w:tabs>
    </w:pPr>
  </w:style>
  <w:style w:type="paragraph" w:customStyle="1" w:styleId="DataField10pt">
    <w:name w:val="Data Field 10pt"/>
    <w:basedOn w:val="Normal"/>
    <w:rsid w:val="003702F9"/>
    <w:rPr>
      <w:rFonts w:ascii="Arial" w:hAnsi="Arial" w:cs="Arial"/>
      <w:sz w:val="20"/>
      <w:szCs w:val="20"/>
    </w:rPr>
  </w:style>
  <w:style w:type="paragraph" w:customStyle="1" w:styleId="DataField11pt-Single">
    <w:name w:val="Data Field 11pt-Single"/>
    <w:basedOn w:val="Normal"/>
    <w:link w:val="DataField11pt-SingleChar"/>
    <w:rsid w:val="00CF68A2"/>
    <w:rPr>
      <w:rFonts w:ascii="Arial" w:hAnsi="Arial" w:cs="Arial"/>
      <w:sz w:val="22"/>
      <w:szCs w:val="20"/>
    </w:rPr>
  </w:style>
  <w:style w:type="paragraph" w:styleId="Footer">
    <w:name w:val="footer"/>
    <w:basedOn w:val="Normal"/>
    <w:link w:val="FooterChar"/>
    <w:uiPriority w:val="99"/>
    <w:rsid w:val="003702F9"/>
    <w:pPr>
      <w:tabs>
        <w:tab w:val="center" w:pos="4320"/>
        <w:tab w:val="right" w:pos="8640"/>
      </w:tabs>
    </w:pPr>
  </w:style>
  <w:style w:type="character" w:styleId="PageNumber">
    <w:name w:val="page number"/>
    <w:rsid w:val="003702F9"/>
    <w:rPr>
      <w:rFonts w:ascii="Arial" w:hAnsi="Arial"/>
      <w:sz w:val="20"/>
      <w:u w:val="single"/>
    </w:rPr>
  </w:style>
  <w:style w:type="paragraph" w:customStyle="1" w:styleId="FormFooter">
    <w:name w:val="Form Footer"/>
    <w:basedOn w:val="Normal"/>
    <w:rsid w:val="003702F9"/>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3702F9"/>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rsid w:val="003702F9"/>
    <w:pPr>
      <w:spacing w:before="40" w:after="40"/>
      <w:jc w:val="center"/>
    </w:pPr>
    <w:rPr>
      <w:rFonts w:ascii="Arial" w:hAnsi="Arial" w:cs="Arial"/>
      <w:i/>
      <w:iCs/>
      <w:sz w:val="16"/>
      <w:szCs w:val="16"/>
    </w:rPr>
  </w:style>
  <w:style w:type="paragraph" w:customStyle="1" w:styleId="NameofApplicant">
    <w:name w:val="Name of Applicant"/>
    <w:basedOn w:val="Normal"/>
    <w:rsid w:val="003702F9"/>
    <w:rPr>
      <w:rFonts w:ascii="Arial" w:hAnsi="Arial" w:cs="Arial"/>
      <w:sz w:val="16"/>
      <w:szCs w:val="15"/>
    </w:rPr>
  </w:style>
  <w:style w:type="paragraph" w:customStyle="1" w:styleId="Arial10BoldText">
    <w:name w:val="Arial10BoldText"/>
    <w:basedOn w:val="Normal"/>
    <w:rsid w:val="003702F9"/>
    <w:pPr>
      <w:spacing w:before="20" w:after="20"/>
    </w:pPr>
    <w:rPr>
      <w:rFonts w:ascii="Arial" w:hAnsi="Arial" w:cs="Arial"/>
      <w:b/>
      <w:bCs/>
      <w:sz w:val="20"/>
      <w:szCs w:val="20"/>
    </w:rPr>
  </w:style>
  <w:style w:type="paragraph" w:customStyle="1" w:styleId="FormFieldCaption">
    <w:name w:val="Form Field Caption"/>
    <w:basedOn w:val="Normal"/>
    <w:rsid w:val="003702F9"/>
    <w:pPr>
      <w:tabs>
        <w:tab w:val="left" w:pos="270"/>
      </w:tabs>
    </w:pPr>
    <w:rPr>
      <w:rFonts w:ascii="Arial" w:hAnsi="Arial" w:cs="Arial"/>
      <w:sz w:val="16"/>
      <w:szCs w:val="16"/>
    </w:rPr>
  </w:style>
  <w:style w:type="paragraph" w:customStyle="1" w:styleId="FormFieldCaption7pt">
    <w:name w:val="Form Field Caption 7pt"/>
    <w:basedOn w:val="Normal"/>
    <w:rsid w:val="003702F9"/>
    <w:pPr>
      <w:tabs>
        <w:tab w:val="left" w:pos="252"/>
      </w:tabs>
    </w:pPr>
    <w:rPr>
      <w:rFonts w:ascii="Arial" w:hAnsi="Arial" w:cs="Arial"/>
      <w:sz w:val="14"/>
      <w:szCs w:val="14"/>
    </w:rPr>
  </w:style>
  <w:style w:type="paragraph" w:customStyle="1" w:styleId="PIHeader">
    <w:name w:val="PI Header"/>
    <w:basedOn w:val="Normal"/>
    <w:rsid w:val="003702F9"/>
    <w:pPr>
      <w:spacing w:after="40"/>
      <w:ind w:left="864"/>
    </w:pPr>
    <w:rPr>
      <w:rFonts w:ascii="Arial" w:hAnsi="Arial" w:cs="Arial"/>
      <w:noProof/>
      <w:sz w:val="16"/>
      <w:szCs w:val="20"/>
    </w:rPr>
  </w:style>
  <w:style w:type="character" w:customStyle="1" w:styleId="DataField11pt-SingleChar">
    <w:name w:val="Data Field 11pt-Single Char"/>
    <w:link w:val="DataField11pt-Single"/>
    <w:rsid w:val="00843027"/>
    <w:rPr>
      <w:rFonts w:ascii="Arial" w:hAnsi="Arial" w:cs="Arial"/>
      <w:sz w:val="22"/>
      <w:lang w:val="en-US" w:eastAsia="en-US" w:bidi="ar-SA"/>
    </w:rPr>
  </w:style>
  <w:style w:type="paragraph" w:customStyle="1" w:styleId="HeadNoteNotItalics">
    <w:name w:val="HeadNoteNotItalics"/>
    <w:basedOn w:val="HeadingNote"/>
    <w:rsid w:val="003702F9"/>
    <w:rPr>
      <w:i w:val="0"/>
    </w:rPr>
  </w:style>
  <w:style w:type="paragraph" w:styleId="Date">
    <w:name w:val="Date"/>
    <w:basedOn w:val="Normal"/>
    <w:next w:val="Normal"/>
    <w:rsid w:val="00B93A62"/>
    <w:rPr>
      <w:rFonts w:ascii="Times" w:hAnsi="Times"/>
      <w:szCs w:val="20"/>
    </w:rPr>
  </w:style>
  <w:style w:type="paragraph" w:styleId="PlainText">
    <w:name w:val="Plain Text"/>
    <w:basedOn w:val="Normal"/>
    <w:rsid w:val="00B93A62"/>
    <w:pPr>
      <w:spacing w:line="240" w:lineRule="exact"/>
    </w:pPr>
    <w:rPr>
      <w:rFonts w:ascii="Courier New" w:hAnsi="Courier New"/>
      <w:sz w:val="20"/>
    </w:rPr>
  </w:style>
  <w:style w:type="paragraph" w:styleId="List2">
    <w:name w:val="List 2"/>
    <w:basedOn w:val="Normal"/>
    <w:rsid w:val="00E908C2"/>
    <w:pPr>
      <w:ind w:left="720" w:hanging="360"/>
    </w:pPr>
    <w:rPr>
      <w:rFonts w:ascii="Times" w:hAnsi="Times" w:cs="Times"/>
    </w:rPr>
  </w:style>
  <w:style w:type="paragraph" w:styleId="ListParagraph">
    <w:name w:val="List Paragraph"/>
    <w:basedOn w:val="Normal"/>
    <w:uiPriority w:val="34"/>
    <w:qFormat/>
    <w:rsid w:val="00A943C3"/>
    <w:pPr>
      <w:ind w:left="720"/>
      <w:contextualSpacing/>
    </w:pPr>
  </w:style>
  <w:style w:type="paragraph" w:styleId="BalloonText">
    <w:name w:val="Balloon Text"/>
    <w:basedOn w:val="Normal"/>
    <w:link w:val="BalloonTextChar"/>
    <w:uiPriority w:val="99"/>
    <w:semiHidden/>
    <w:unhideWhenUsed/>
    <w:rsid w:val="009D220C"/>
    <w:rPr>
      <w:rFonts w:ascii="Lucida Grande" w:hAnsi="Lucida Grande"/>
      <w:sz w:val="18"/>
      <w:szCs w:val="18"/>
    </w:rPr>
  </w:style>
  <w:style w:type="character" w:customStyle="1" w:styleId="BalloonTextChar">
    <w:name w:val="Balloon Text Char"/>
    <w:link w:val="BalloonText"/>
    <w:uiPriority w:val="99"/>
    <w:semiHidden/>
    <w:rsid w:val="009D220C"/>
    <w:rPr>
      <w:rFonts w:ascii="Lucida Grande" w:hAnsi="Lucida Grande"/>
      <w:sz w:val="18"/>
      <w:szCs w:val="18"/>
    </w:rPr>
  </w:style>
  <w:style w:type="character" w:styleId="Strong">
    <w:name w:val="Strong"/>
    <w:uiPriority w:val="22"/>
    <w:qFormat/>
    <w:rsid w:val="00D9524D"/>
    <w:rPr>
      <w:b/>
      <w:bCs/>
    </w:rPr>
  </w:style>
  <w:style w:type="character" w:styleId="Hyperlink">
    <w:name w:val="Hyperlink"/>
    <w:uiPriority w:val="99"/>
    <w:unhideWhenUsed/>
    <w:rsid w:val="00D9524D"/>
    <w:rPr>
      <w:color w:val="0000FF"/>
      <w:u w:val="single"/>
    </w:rPr>
  </w:style>
  <w:style w:type="character" w:customStyle="1" w:styleId="FooterChar">
    <w:name w:val="Footer Char"/>
    <w:link w:val="Footer"/>
    <w:uiPriority w:val="99"/>
    <w:rsid w:val="00A67B73"/>
    <w:rPr>
      <w:sz w:val="24"/>
      <w:szCs w:val="24"/>
    </w:rPr>
  </w:style>
  <w:style w:type="paragraph" w:styleId="Revision">
    <w:name w:val="Revision"/>
    <w:hidden/>
    <w:uiPriority w:val="71"/>
    <w:rsid w:val="00FC670B"/>
    <w:rPr>
      <w:sz w:val="24"/>
      <w:szCs w:val="24"/>
    </w:rPr>
  </w:style>
  <w:style w:type="character" w:customStyle="1" w:styleId="bumpedfont15">
    <w:name w:val="bumpedfont15"/>
    <w:basedOn w:val="DefaultParagraphFont"/>
    <w:rsid w:val="00084D8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otkey-layer">
    <w:name w:val="hotkey-layer"/>
    <w:basedOn w:val="DefaultParagraphFont"/>
    <w:rsid w:val="00B912D8"/>
  </w:style>
  <w:style w:type="character" w:styleId="CommentReference">
    <w:name w:val="annotation reference"/>
    <w:basedOn w:val="DefaultParagraphFont"/>
    <w:semiHidden/>
    <w:unhideWhenUsed/>
    <w:rsid w:val="00F31DF8"/>
    <w:rPr>
      <w:sz w:val="16"/>
      <w:szCs w:val="16"/>
    </w:rPr>
  </w:style>
  <w:style w:type="paragraph" w:styleId="CommentText">
    <w:name w:val="annotation text"/>
    <w:basedOn w:val="Normal"/>
    <w:link w:val="CommentTextChar"/>
    <w:semiHidden/>
    <w:unhideWhenUsed/>
    <w:rsid w:val="00F31DF8"/>
    <w:rPr>
      <w:sz w:val="20"/>
      <w:szCs w:val="20"/>
    </w:rPr>
  </w:style>
  <w:style w:type="character" w:customStyle="1" w:styleId="CommentTextChar">
    <w:name w:val="Comment Text Char"/>
    <w:basedOn w:val="DefaultParagraphFont"/>
    <w:link w:val="CommentText"/>
    <w:semiHidden/>
    <w:rsid w:val="00F31DF8"/>
  </w:style>
  <w:style w:type="character" w:customStyle="1" w:styleId="HeaderChar">
    <w:name w:val="Header Char"/>
    <w:basedOn w:val="DefaultParagraphFont"/>
    <w:link w:val="Header"/>
    <w:rsid w:val="00216279"/>
    <w:rPr>
      <w:sz w:val="24"/>
      <w:szCs w:val="24"/>
    </w:rPr>
  </w:style>
  <w:style w:type="character" w:customStyle="1" w:styleId="A3">
    <w:name w:val="A3"/>
    <w:uiPriority w:val="99"/>
    <w:rsid w:val="0050793B"/>
    <w:rPr>
      <w:rFonts w:cs="Frutiger 45 Light"/>
      <w:b/>
      <w:bCs/>
      <w:color w:val="000000"/>
      <w:sz w:val="19"/>
      <w:szCs w:val="19"/>
    </w:rPr>
  </w:style>
  <w:style w:type="paragraph" w:customStyle="1" w:styleId="Pa11">
    <w:name w:val="Pa11"/>
    <w:basedOn w:val="Normal"/>
    <w:next w:val="Normal"/>
    <w:uiPriority w:val="99"/>
    <w:rsid w:val="0050793B"/>
    <w:pPr>
      <w:adjustRightInd w:val="0"/>
      <w:spacing w:line="241" w:lineRule="atLeast"/>
    </w:pPr>
    <w:rPr>
      <w:rFonts w:ascii="Frutiger 45 Light" w:eastAsiaTheme="minorHAnsi" w:hAnsi="Frutiger 45 Light" w:cstheme="minorBidi"/>
    </w:rPr>
  </w:style>
  <w:style w:type="paragraph" w:customStyle="1" w:styleId="Pa15">
    <w:name w:val="Pa15"/>
    <w:basedOn w:val="Normal"/>
    <w:next w:val="Normal"/>
    <w:uiPriority w:val="99"/>
    <w:rsid w:val="0050793B"/>
    <w:pPr>
      <w:adjustRightInd w:val="0"/>
      <w:spacing w:line="241" w:lineRule="atLeast"/>
    </w:pPr>
    <w:rPr>
      <w:rFonts w:ascii="Frutiger 45 Light" w:eastAsiaTheme="minorHAnsi" w:hAnsi="Frutiger 45 Light" w:cstheme="minorBidi"/>
    </w:rPr>
  </w:style>
  <w:style w:type="paragraph" w:customStyle="1" w:styleId="Default">
    <w:name w:val="Default"/>
    <w:rsid w:val="00853792"/>
    <w:pPr>
      <w:widowControl w:val="0"/>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6432">
      <w:bodyDiv w:val="1"/>
      <w:marLeft w:val="0"/>
      <w:marRight w:val="0"/>
      <w:marTop w:val="0"/>
      <w:marBottom w:val="0"/>
      <w:divBdr>
        <w:top w:val="none" w:sz="0" w:space="0" w:color="auto"/>
        <w:left w:val="none" w:sz="0" w:space="0" w:color="auto"/>
        <w:bottom w:val="none" w:sz="0" w:space="0" w:color="auto"/>
        <w:right w:val="none" w:sz="0" w:space="0" w:color="auto"/>
      </w:divBdr>
    </w:div>
    <w:div w:id="49504469">
      <w:bodyDiv w:val="1"/>
      <w:marLeft w:val="0"/>
      <w:marRight w:val="0"/>
      <w:marTop w:val="0"/>
      <w:marBottom w:val="0"/>
      <w:divBdr>
        <w:top w:val="none" w:sz="0" w:space="0" w:color="auto"/>
        <w:left w:val="none" w:sz="0" w:space="0" w:color="auto"/>
        <w:bottom w:val="none" w:sz="0" w:space="0" w:color="auto"/>
        <w:right w:val="none" w:sz="0" w:space="0" w:color="auto"/>
      </w:divBdr>
    </w:div>
    <w:div w:id="198250361">
      <w:bodyDiv w:val="1"/>
      <w:marLeft w:val="0"/>
      <w:marRight w:val="0"/>
      <w:marTop w:val="0"/>
      <w:marBottom w:val="0"/>
      <w:divBdr>
        <w:top w:val="none" w:sz="0" w:space="0" w:color="auto"/>
        <w:left w:val="none" w:sz="0" w:space="0" w:color="auto"/>
        <w:bottom w:val="none" w:sz="0" w:space="0" w:color="auto"/>
        <w:right w:val="none" w:sz="0" w:space="0" w:color="auto"/>
      </w:divBdr>
    </w:div>
    <w:div w:id="330761710">
      <w:bodyDiv w:val="1"/>
      <w:marLeft w:val="0"/>
      <w:marRight w:val="0"/>
      <w:marTop w:val="0"/>
      <w:marBottom w:val="0"/>
      <w:divBdr>
        <w:top w:val="none" w:sz="0" w:space="0" w:color="auto"/>
        <w:left w:val="none" w:sz="0" w:space="0" w:color="auto"/>
        <w:bottom w:val="none" w:sz="0" w:space="0" w:color="auto"/>
        <w:right w:val="none" w:sz="0" w:space="0" w:color="auto"/>
      </w:divBdr>
    </w:div>
    <w:div w:id="492258905">
      <w:bodyDiv w:val="1"/>
      <w:marLeft w:val="0"/>
      <w:marRight w:val="0"/>
      <w:marTop w:val="0"/>
      <w:marBottom w:val="0"/>
      <w:divBdr>
        <w:top w:val="none" w:sz="0" w:space="0" w:color="auto"/>
        <w:left w:val="none" w:sz="0" w:space="0" w:color="auto"/>
        <w:bottom w:val="none" w:sz="0" w:space="0" w:color="auto"/>
        <w:right w:val="none" w:sz="0" w:space="0" w:color="auto"/>
      </w:divBdr>
    </w:div>
    <w:div w:id="641811524">
      <w:bodyDiv w:val="1"/>
      <w:marLeft w:val="0"/>
      <w:marRight w:val="0"/>
      <w:marTop w:val="0"/>
      <w:marBottom w:val="0"/>
      <w:divBdr>
        <w:top w:val="none" w:sz="0" w:space="0" w:color="auto"/>
        <w:left w:val="none" w:sz="0" w:space="0" w:color="auto"/>
        <w:bottom w:val="none" w:sz="0" w:space="0" w:color="auto"/>
        <w:right w:val="none" w:sz="0" w:space="0" w:color="auto"/>
      </w:divBdr>
    </w:div>
    <w:div w:id="734275921">
      <w:bodyDiv w:val="1"/>
      <w:marLeft w:val="0"/>
      <w:marRight w:val="0"/>
      <w:marTop w:val="0"/>
      <w:marBottom w:val="0"/>
      <w:divBdr>
        <w:top w:val="none" w:sz="0" w:space="0" w:color="auto"/>
        <w:left w:val="none" w:sz="0" w:space="0" w:color="auto"/>
        <w:bottom w:val="none" w:sz="0" w:space="0" w:color="auto"/>
        <w:right w:val="none" w:sz="0" w:space="0" w:color="auto"/>
      </w:divBdr>
    </w:div>
    <w:div w:id="826282297">
      <w:bodyDiv w:val="1"/>
      <w:marLeft w:val="0"/>
      <w:marRight w:val="0"/>
      <w:marTop w:val="0"/>
      <w:marBottom w:val="0"/>
      <w:divBdr>
        <w:top w:val="none" w:sz="0" w:space="0" w:color="auto"/>
        <w:left w:val="none" w:sz="0" w:space="0" w:color="auto"/>
        <w:bottom w:val="none" w:sz="0" w:space="0" w:color="auto"/>
        <w:right w:val="none" w:sz="0" w:space="0" w:color="auto"/>
      </w:divBdr>
    </w:div>
    <w:div w:id="885944030">
      <w:bodyDiv w:val="1"/>
      <w:marLeft w:val="0"/>
      <w:marRight w:val="0"/>
      <w:marTop w:val="0"/>
      <w:marBottom w:val="0"/>
      <w:divBdr>
        <w:top w:val="none" w:sz="0" w:space="0" w:color="auto"/>
        <w:left w:val="none" w:sz="0" w:space="0" w:color="auto"/>
        <w:bottom w:val="none" w:sz="0" w:space="0" w:color="auto"/>
        <w:right w:val="none" w:sz="0" w:space="0" w:color="auto"/>
      </w:divBdr>
    </w:div>
    <w:div w:id="945818374">
      <w:bodyDiv w:val="1"/>
      <w:marLeft w:val="0"/>
      <w:marRight w:val="0"/>
      <w:marTop w:val="0"/>
      <w:marBottom w:val="0"/>
      <w:divBdr>
        <w:top w:val="none" w:sz="0" w:space="0" w:color="auto"/>
        <w:left w:val="none" w:sz="0" w:space="0" w:color="auto"/>
        <w:bottom w:val="none" w:sz="0" w:space="0" w:color="auto"/>
        <w:right w:val="none" w:sz="0" w:space="0" w:color="auto"/>
      </w:divBdr>
    </w:div>
    <w:div w:id="959383947">
      <w:bodyDiv w:val="1"/>
      <w:marLeft w:val="0"/>
      <w:marRight w:val="0"/>
      <w:marTop w:val="0"/>
      <w:marBottom w:val="0"/>
      <w:divBdr>
        <w:top w:val="none" w:sz="0" w:space="0" w:color="auto"/>
        <w:left w:val="none" w:sz="0" w:space="0" w:color="auto"/>
        <w:bottom w:val="none" w:sz="0" w:space="0" w:color="auto"/>
        <w:right w:val="none" w:sz="0" w:space="0" w:color="auto"/>
      </w:divBdr>
    </w:div>
    <w:div w:id="1057631039">
      <w:bodyDiv w:val="1"/>
      <w:marLeft w:val="0"/>
      <w:marRight w:val="0"/>
      <w:marTop w:val="0"/>
      <w:marBottom w:val="0"/>
      <w:divBdr>
        <w:top w:val="none" w:sz="0" w:space="0" w:color="auto"/>
        <w:left w:val="none" w:sz="0" w:space="0" w:color="auto"/>
        <w:bottom w:val="none" w:sz="0" w:space="0" w:color="auto"/>
        <w:right w:val="none" w:sz="0" w:space="0" w:color="auto"/>
      </w:divBdr>
    </w:div>
    <w:div w:id="1084647716">
      <w:bodyDiv w:val="1"/>
      <w:marLeft w:val="0"/>
      <w:marRight w:val="0"/>
      <w:marTop w:val="0"/>
      <w:marBottom w:val="0"/>
      <w:divBdr>
        <w:top w:val="none" w:sz="0" w:space="0" w:color="auto"/>
        <w:left w:val="none" w:sz="0" w:space="0" w:color="auto"/>
        <w:bottom w:val="none" w:sz="0" w:space="0" w:color="auto"/>
        <w:right w:val="none" w:sz="0" w:space="0" w:color="auto"/>
      </w:divBdr>
    </w:div>
    <w:div w:id="1167862229">
      <w:bodyDiv w:val="1"/>
      <w:marLeft w:val="0"/>
      <w:marRight w:val="0"/>
      <w:marTop w:val="0"/>
      <w:marBottom w:val="0"/>
      <w:divBdr>
        <w:top w:val="none" w:sz="0" w:space="0" w:color="auto"/>
        <w:left w:val="none" w:sz="0" w:space="0" w:color="auto"/>
        <w:bottom w:val="none" w:sz="0" w:space="0" w:color="auto"/>
        <w:right w:val="none" w:sz="0" w:space="0" w:color="auto"/>
      </w:divBdr>
    </w:div>
    <w:div w:id="1519268911">
      <w:bodyDiv w:val="1"/>
      <w:marLeft w:val="0"/>
      <w:marRight w:val="0"/>
      <w:marTop w:val="0"/>
      <w:marBottom w:val="0"/>
      <w:divBdr>
        <w:top w:val="none" w:sz="0" w:space="0" w:color="auto"/>
        <w:left w:val="none" w:sz="0" w:space="0" w:color="auto"/>
        <w:bottom w:val="none" w:sz="0" w:space="0" w:color="auto"/>
        <w:right w:val="none" w:sz="0" w:space="0" w:color="auto"/>
      </w:divBdr>
    </w:div>
    <w:div w:id="1519348618">
      <w:bodyDiv w:val="1"/>
      <w:marLeft w:val="0"/>
      <w:marRight w:val="0"/>
      <w:marTop w:val="0"/>
      <w:marBottom w:val="0"/>
      <w:divBdr>
        <w:top w:val="none" w:sz="0" w:space="0" w:color="auto"/>
        <w:left w:val="none" w:sz="0" w:space="0" w:color="auto"/>
        <w:bottom w:val="none" w:sz="0" w:space="0" w:color="auto"/>
        <w:right w:val="none" w:sz="0" w:space="0" w:color="auto"/>
      </w:divBdr>
    </w:div>
    <w:div w:id="1538547143">
      <w:bodyDiv w:val="1"/>
      <w:marLeft w:val="0"/>
      <w:marRight w:val="0"/>
      <w:marTop w:val="0"/>
      <w:marBottom w:val="0"/>
      <w:divBdr>
        <w:top w:val="none" w:sz="0" w:space="0" w:color="auto"/>
        <w:left w:val="none" w:sz="0" w:space="0" w:color="auto"/>
        <w:bottom w:val="none" w:sz="0" w:space="0" w:color="auto"/>
        <w:right w:val="none" w:sz="0" w:space="0" w:color="auto"/>
      </w:divBdr>
    </w:div>
    <w:div w:id="1573658625">
      <w:bodyDiv w:val="1"/>
      <w:marLeft w:val="0"/>
      <w:marRight w:val="0"/>
      <w:marTop w:val="0"/>
      <w:marBottom w:val="0"/>
      <w:divBdr>
        <w:top w:val="none" w:sz="0" w:space="0" w:color="auto"/>
        <w:left w:val="none" w:sz="0" w:space="0" w:color="auto"/>
        <w:bottom w:val="none" w:sz="0" w:space="0" w:color="auto"/>
        <w:right w:val="none" w:sz="0" w:space="0" w:color="auto"/>
      </w:divBdr>
    </w:div>
    <w:div w:id="1576163297">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4434414">
      <w:bodyDiv w:val="1"/>
      <w:marLeft w:val="0"/>
      <w:marRight w:val="0"/>
      <w:marTop w:val="0"/>
      <w:marBottom w:val="0"/>
      <w:divBdr>
        <w:top w:val="none" w:sz="0" w:space="0" w:color="auto"/>
        <w:left w:val="none" w:sz="0" w:space="0" w:color="auto"/>
        <w:bottom w:val="none" w:sz="0" w:space="0" w:color="auto"/>
        <w:right w:val="none" w:sz="0" w:space="0" w:color="auto"/>
      </w:divBdr>
    </w:div>
    <w:div w:id="1684283071">
      <w:bodyDiv w:val="1"/>
      <w:marLeft w:val="0"/>
      <w:marRight w:val="0"/>
      <w:marTop w:val="0"/>
      <w:marBottom w:val="0"/>
      <w:divBdr>
        <w:top w:val="none" w:sz="0" w:space="0" w:color="auto"/>
        <w:left w:val="none" w:sz="0" w:space="0" w:color="auto"/>
        <w:bottom w:val="none" w:sz="0" w:space="0" w:color="auto"/>
        <w:right w:val="none" w:sz="0" w:space="0" w:color="auto"/>
      </w:divBdr>
    </w:div>
    <w:div w:id="1741099289">
      <w:bodyDiv w:val="1"/>
      <w:marLeft w:val="0"/>
      <w:marRight w:val="0"/>
      <w:marTop w:val="0"/>
      <w:marBottom w:val="0"/>
      <w:divBdr>
        <w:top w:val="none" w:sz="0" w:space="0" w:color="auto"/>
        <w:left w:val="none" w:sz="0" w:space="0" w:color="auto"/>
        <w:bottom w:val="none" w:sz="0" w:space="0" w:color="auto"/>
        <w:right w:val="none" w:sz="0" w:space="0" w:color="auto"/>
      </w:divBdr>
    </w:div>
    <w:div w:id="1802653517">
      <w:bodyDiv w:val="1"/>
      <w:marLeft w:val="0"/>
      <w:marRight w:val="0"/>
      <w:marTop w:val="0"/>
      <w:marBottom w:val="0"/>
      <w:divBdr>
        <w:top w:val="none" w:sz="0" w:space="0" w:color="auto"/>
        <w:left w:val="none" w:sz="0" w:space="0" w:color="auto"/>
        <w:bottom w:val="none" w:sz="0" w:space="0" w:color="auto"/>
        <w:right w:val="none" w:sz="0" w:space="0" w:color="auto"/>
      </w:divBdr>
    </w:div>
    <w:div w:id="1831212412">
      <w:bodyDiv w:val="1"/>
      <w:marLeft w:val="0"/>
      <w:marRight w:val="0"/>
      <w:marTop w:val="0"/>
      <w:marBottom w:val="0"/>
      <w:divBdr>
        <w:top w:val="none" w:sz="0" w:space="0" w:color="auto"/>
        <w:left w:val="none" w:sz="0" w:space="0" w:color="auto"/>
        <w:bottom w:val="none" w:sz="0" w:space="0" w:color="auto"/>
        <w:right w:val="none" w:sz="0" w:space="0" w:color="auto"/>
      </w:divBdr>
    </w:div>
    <w:div w:id="2008898443">
      <w:bodyDiv w:val="1"/>
      <w:marLeft w:val="0"/>
      <w:marRight w:val="0"/>
      <w:marTop w:val="0"/>
      <w:marBottom w:val="0"/>
      <w:divBdr>
        <w:top w:val="none" w:sz="0" w:space="0" w:color="auto"/>
        <w:left w:val="none" w:sz="0" w:space="0" w:color="auto"/>
        <w:bottom w:val="none" w:sz="0" w:space="0" w:color="auto"/>
        <w:right w:val="none" w:sz="0" w:space="0" w:color="auto"/>
      </w:divBdr>
    </w:div>
    <w:div w:id="2070610833">
      <w:bodyDiv w:val="1"/>
      <w:marLeft w:val="0"/>
      <w:marRight w:val="0"/>
      <w:marTop w:val="0"/>
      <w:marBottom w:val="0"/>
      <w:divBdr>
        <w:top w:val="none" w:sz="0" w:space="0" w:color="auto"/>
        <w:left w:val="none" w:sz="0" w:space="0" w:color="auto"/>
        <w:bottom w:val="none" w:sz="0" w:space="0" w:color="auto"/>
        <w:right w:val="none" w:sz="0" w:space="0" w:color="auto"/>
      </w:divBdr>
    </w:div>
    <w:div w:id="212684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rmc.rochester.edu/animal-resource.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153D-F25F-4602-AC9C-C52863B9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7131</Words>
  <Characters>40649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dc:description/>
  <cp:lastModifiedBy>Crawford, Megan</cp:lastModifiedBy>
  <cp:revision>2</cp:revision>
  <cp:lastPrinted>2018-01-03T14:52:00Z</cp:lastPrinted>
  <dcterms:created xsi:type="dcterms:W3CDTF">2025-05-05T20:03:00Z</dcterms:created>
  <dcterms:modified xsi:type="dcterms:W3CDTF">2025-05-05T20:03:00Z</dcterms:modified>
</cp:coreProperties>
</file>