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77777777" w:rsidR="009B6D18" w:rsidRDefault="009B6D18" w:rsidP="00C42278">
      <w:pPr>
        <w:ind w:left="990"/>
        <w:rPr>
          <w:b/>
          <w:bCs/>
          <w:sz w:val="18"/>
          <w:szCs w:val="18"/>
        </w:rPr>
      </w:pP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3ACC0831" w14:textId="77777777" w:rsidR="009B6D18" w:rsidRDefault="009B6D18" w:rsidP="00C42278">
      <w:pPr>
        <w:ind w:left="990"/>
        <w:rPr>
          <w:b/>
          <w:bCs/>
          <w:sz w:val="18"/>
          <w:szCs w:val="18"/>
        </w:rPr>
      </w:pPr>
    </w:p>
    <w:p w14:paraId="79207114" w14:textId="77777777" w:rsidR="000A7658" w:rsidRDefault="000A7658" w:rsidP="002D6AF5">
      <w:pPr>
        <w:rPr>
          <w:b/>
          <w:bCs/>
          <w:sz w:val="18"/>
          <w:szCs w:val="18"/>
        </w:rPr>
      </w:pPr>
    </w:p>
    <w:p w14:paraId="695E1720" w14:textId="5278C5FC" w:rsidR="00C42278" w:rsidRDefault="00342D3A" w:rsidP="002D6AF5">
      <w:pPr>
        <w:pStyle w:val="Heading1"/>
      </w:pPr>
      <w:r>
        <w:t>Heart Transplant Rejection</w:t>
      </w:r>
    </w:p>
    <w:p w14:paraId="3C7B596C" w14:textId="77777777" w:rsidR="002D6AF5" w:rsidRDefault="002D6AF5" w:rsidP="002D6AF5"/>
    <w:p w14:paraId="653B7BB2" w14:textId="52AA8C7A" w:rsidR="00342D3A" w:rsidRDefault="00342D3A" w:rsidP="00342D3A">
      <w:pPr>
        <w:pStyle w:val="Heading2"/>
      </w:pPr>
      <w:r>
        <w:t>The Body’s Defense System and Rejection</w:t>
      </w:r>
    </w:p>
    <w:p w14:paraId="59B66D8F" w14:textId="77777777" w:rsidR="00342D3A" w:rsidRDefault="00342D3A" w:rsidP="00342D3A">
      <w:pPr>
        <w:spacing w:before="120"/>
      </w:pPr>
      <w:r>
        <w:t xml:space="preserve">Your body’s immune system helps protect you against infections such as bacteria, viruses, and fungi as well as other things that the body does not recognize as “your own”.   </w:t>
      </w:r>
    </w:p>
    <w:p w14:paraId="4695F804" w14:textId="20C72944" w:rsidR="00342D3A" w:rsidRDefault="00342D3A" w:rsidP="00342D3A">
      <w:pPr>
        <w:spacing w:before="120"/>
      </w:pPr>
      <w:r w:rsidRPr="00D6375C">
        <w:rPr>
          <w:b/>
          <w:bCs/>
        </w:rPr>
        <w:t>Your immune system</w:t>
      </w:r>
      <w:r>
        <w:rPr>
          <w:b/>
          <w:bCs/>
        </w:rPr>
        <w:t xml:space="preserve"> </w:t>
      </w:r>
      <w:r>
        <w:t xml:space="preserve">helps to identify these harmful substances and fight to remove them from your body.  </w:t>
      </w:r>
    </w:p>
    <w:p w14:paraId="02588EF8" w14:textId="21749A5A" w:rsidR="00342D3A" w:rsidRDefault="00342D3A" w:rsidP="00342D3A">
      <w:pPr>
        <w:spacing w:before="120"/>
      </w:pPr>
      <w:r>
        <w:t xml:space="preserve">Because your new heart is identified as a “foreign object” by your immune system, the same protective defense mechanisms may actually damage your newly transplanted heart.  This is called </w:t>
      </w:r>
      <w:r>
        <w:rPr>
          <w:b/>
        </w:rPr>
        <w:t>rejection</w:t>
      </w:r>
      <w:r>
        <w:t xml:space="preserve">.  </w:t>
      </w:r>
    </w:p>
    <w:p w14:paraId="1A716795" w14:textId="77777777" w:rsidR="00342D3A" w:rsidRPr="00D01713" w:rsidRDefault="00342D3A" w:rsidP="00342D3A">
      <w:pPr>
        <w:spacing w:before="120"/>
        <w:rPr>
          <w:b/>
          <w:color w:val="000000" w:themeColor="text1"/>
        </w:rPr>
      </w:pPr>
      <w:r w:rsidRPr="00D01713">
        <w:rPr>
          <w:b/>
          <w:color w:val="000000" w:themeColor="text1"/>
        </w:rPr>
        <w:t>To help prevent your immune system from damaging your transplanted heart:</w:t>
      </w:r>
    </w:p>
    <w:p w14:paraId="0B9F8E69" w14:textId="77777777" w:rsidR="00342D3A" w:rsidRPr="0086518B" w:rsidRDefault="00342D3A" w:rsidP="00342D3A">
      <w:pPr>
        <w:pStyle w:val="ListParagraph"/>
        <w:numPr>
          <w:ilvl w:val="0"/>
          <w:numId w:val="24"/>
        </w:numPr>
      </w:pPr>
      <w:r>
        <w:t>Y</w:t>
      </w:r>
      <w:r w:rsidRPr="0086518B">
        <w:t xml:space="preserve">our immune system must be “held down” or suppressed but not disabled.  </w:t>
      </w:r>
    </w:p>
    <w:p w14:paraId="0326FD02" w14:textId="77777777" w:rsidR="00342D3A" w:rsidRPr="0086518B" w:rsidRDefault="00342D3A" w:rsidP="00342D3A">
      <w:pPr>
        <w:pStyle w:val="ListParagraph"/>
        <w:numPr>
          <w:ilvl w:val="0"/>
          <w:numId w:val="24"/>
        </w:numPr>
      </w:pPr>
      <w:r w:rsidRPr="0086518B">
        <w:t xml:space="preserve">This is done with a combination of medications used to suppress your immune system.  We call these </w:t>
      </w:r>
      <w:r w:rsidRPr="0086518B">
        <w:rPr>
          <w:b/>
          <w:bCs/>
        </w:rPr>
        <w:t>“anti-rejection medications”.</w:t>
      </w:r>
      <w:r w:rsidRPr="0086518B">
        <w:t xml:space="preserve">  You will be on more than one medication to suppress your immune system after transplant.  </w:t>
      </w:r>
    </w:p>
    <w:p w14:paraId="64F736C2" w14:textId="77777777" w:rsidR="00342D3A" w:rsidRDefault="00342D3A" w:rsidP="00342D3A">
      <w:pPr>
        <w:pStyle w:val="Heading2"/>
        <w:spacing w:before="120"/>
        <w:rPr>
          <w:bCs/>
          <w:color w:val="000000" w:themeColor="text1"/>
          <w:sz w:val="24"/>
          <w:szCs w:val="24"/>
        </w:rPr>
      </w:pPr>
      <w:r w:rsidRPr="00342D3A">
        <w:rPr>
          <w:color w:val="000000" w:themeColor="text1"/>
          <w:sz w:val="24"/>
          <w:szCs w:val="24"/>
        </w:rPr>
        <w:t xml:space="preserve">Over time the body’s response to your new heart typically decreases, however it never goes away.  Although your anti-rejection medication doses will decrease over time, </w:t>
      </w:r>
      <w:r w:rsidRPr="00342D3A">
        <w:rPr>
          <w:bCs/>
          <w:color w:val="000000" w:themeColor="text1"/>
          <w:sz w:val="24"/>
          <w:szCs w:val="24"/>
        </w:rPr>
        <w:t>you will take some form of anti-rejection for the rest of your life.</w:t>
      </w:r>
    </w:p>
    <w:p w14:paraId="151731F2" w14:textId="77777777" w:rsidR="00D01713" w:rsidRPr="00D01713" w:rsidRDefault="00D01713" w:rsidP="00D01713"/>
    <w:p w14:paraId="1E2732DF" w14:textId="6B0F5652" w:rsidR="002D6AF5" w:rsidRPr="006159A5" w:rsidRDefault="00342D3A" w:rsidP="00342D3A">
      <w:pPr>
        <w:pStyle w:val="Heading2"/>
      </w:pPr>
      <w:r>
        <w:t>Signs and Symptoms of Rejection</w:t>
      </w:r>
    </w:p>
    <w:p w14:paraId="7A962AD5" w14:textId="77777777" w:rsidR="00342D3A" w:rsidRDefault="00342D3A" w:rsidP="00D01713">
      <w:pPr>
        <w:spacing w:before="120"/>
      </w:pPr>
      <w:r>
        <w:t xml:space="preserve">Often times symptoms of rejection are vague and you may not have any symptoms.  Early symptoms can include: </w:t>
      </w:r>
    </w:p>
    <w:p w14:paraId="6DF63944" w14:textId="77777777" w:rsidR="00342D3A" w:rsidRDefault="00342D3A" w:rsidP="00342D3A">
      <w:pPr>
        <w:pStyle w:val="ListParagraph"/>
        <w:numPr>
          <w:ilvl w:val="0"/>
          <w:numId w:val="25"/>
        </w:numPr>
        <w:spacing w:before="0" w:after="160" w:line="259" w:lineRule="auto"/>
        <w:contextualSpacing/>
      </w:pPr>
      <w:r>
        <w:t>Shortness of breath</w:t>
      </w:r>
    </w:p>
    <w:p w14:paraId="19FFEAB4" w14:textId="77777777" w:rsidR="00342D3A" w:rsidRDefault="00342D3A" w:rsidP="00342D3A">
      <w:pPr>
        <w:pStyle w:val="ListParagraph"/>
        <w:numPr>
          <w:ilvl w:val="0"/>
          <w:numId w:val="25"/>
        </w:numPr>
        <w:spacing w:before="0" w:after="160" w:line="259" w:lineRule="auto"/>
        <w:contextualSpacing/>
      </w:pPr>
      <w:r>
        <w:t>Palpitations</w:t>
      </w:r>
    </w:p>
    <w:p w14:paraId="09DBBEC1" w14:textId="77777777" w:rsidR="00342D3A" w:rsidRDefault="00342D3A" w:rsidP="00342D3A">
      <w:pPr>
        <w:pStyle w:val="ListParagraph"/>
        <w:numPr>
          <w:ilvl w:val="0"/>
          <w:numId w:val="25"/>
        </w:numPr>
        <w:spacing w:before="0" w:after="160" w:line="259" w:lineRule="auto"/>
        <w:contextualSpacing/>
      </w:pPr>
      <w:r>
        <w:t>Weight gain (1-2 pounds daily for multiple days)</w:t>
      </w:r>
    </w:p>
    <w:p w14:paraId="4E31B0E7" w14:textId="77777777" w:rsidR="00342D3A" w:rsidRDefault="00342D3A" w:rsidP="00342D3A">
      <w:pPr>
        <w:pStyle w:val="ListParagraph"/>
        <w:numPr>
          <w:ilvl w:val="0"/>
          <w:numId w:val="25"/>
        </w:numPr>
        <w:spacing w:before="0" w:after="160" w:line="259" w:lineRule="auto"/>
        <w:contextualSpacing/>
      </w:pPr>
      <w:r>
        <w:t>Increased or decreased blood pressure</w:t>
      </w:r>
    </w:p>
    <w:p w14:paraId="635C6FFF" w14:textId="77777777" w:rsidR="00342D3A" w:rsidRDefault="00342D3A" w:rsidP="00342D3A">
      <w:pPr>
        <w:pStyle w:val="ListParagraph"/>
        <w:numPr>
          <w:ilvl w:val="0"/>
          <w:numId w:val="25"/>
        </w:numPr>
        <w:spacing w:before="0" w:after="160" w:line="259" w:lineRule="auto"/>
        <w:contextualSpacing/>
      </w:pPr>
      <w:r>
        <w:t>Generalized fatigue</w:t>
      </w:r>
    </w:p>
    <w:p w14:paraId="6C4180EC" w14:textId="77777777" w:rsidR="00342D3A" w:rsidRDefault="00342D3A" w:rsidP="00342D3A">
      <w:pPr>
        <w:pStyle w:val="ListParagraph"/>
        <w:numPr>
          <w:ilvl w:val="0"/>
          <w:numId w:val="25"/>
        </w:numPr>
        <w:spacing w:before="0" w:after="160" w:line="259" w:lineRule="auto"/>
        <w:contextualSpacing/>
      </w:pPr>
      <w:r>
        <w:t>Nausea</w:t>
      </w:r>
    </w:p>
    <w:p w14:paraId="27FBBE2B" w14:textId="77777777" w:rsidR="00342D3A" w:rsidRDefault="00342D3A" w:rsidP="00342D3A">
      <w:pPr>
        <w:pStyle w:val="ListParagraph"/>
        <w:numPr>
          <w:ilvl w:val="0"/>
          <w:numId w:val="25"/>
        </w:numPr>
        <w:spacing w:before="0" w:after="160" w:line="259" w:lineRule="auto"/>
        <w:contextualSpacing/>
      </w:pPr>
      <w:r>
        <w:t>Low grade fever</w:t>
      </w:r>
    </w:p>
    <w:p w14:paraId="7FBB48C4" w14:textId="77777777" w:rsidR="00342D3A" w:rsidRPr="00D01713" w:rsidRDefault="00342D3A" w:rsidP="00342D3A">
      <w:pPr>
        <w:rPr>
          <w:b/>
          <w:bCs/>
        </w:rPr>
      </w:pPr>
      <w:r w:rsidRPr="00D01713">
        <w:rPr>
          <w:b/>
          <w:bCs/>
        </w:rPr>
        <w:t>It is important to note that these same symptoms may not indicate rejection but could indicate another health problem.  Therefore, it is important to notify your transplant coordinator if you are having any of these symptoms.</w:t>
      </w:r>
    </w:p>
    <w:p w14:paraId="4EE37C8A" w14:textId="77777777" w:rsidR="00342D3A" w:rsidRDefault="00342D3A" w:rsidP="00342D3A">
      <w:pPr>
        <w:rPr>
          <w:b/>
          <w:bCs/>
        </w:rPr>
      </w:pPr>
    </w:p>
    <w:p w14:paraId="082DA536" w14:textId="77777777" w:rsidR="00342D3A" w:rsidRPr="00F94B0C" w:rsidRDefault="00342D3A" w:rsidP="00D01713">
      <w:pPr>
        <w:pStyle w:val="Heading2"/>
      </w:pPr>
      <w:r w:rsidRPr="00F94B0C">
        <w:t>Heart Biopsies</w:t>
      </w:r>
    </w:p>
    <w:p w14:paraId="5A27AB62" w14:textId="77777777" w:rsidR="00342D3A" w:rsidRPr="0086518B" w:rsidRDefault="00342D3A" w:rsidP="00D01713">
      <w:pPr>
        <w:spacing w:before="120"/>
      </w:pPr>
      <w:r>
        <w:t>Heart biopsies help to look for evidence of rejection in your new heart.  The procedure is performed at regular intervals during the first year after transplant.  This is the time when rejection is most likely to occur.  If you do have a rejection episode, you may require more frequent biopsies.</w:t>
      </w:r>
    </w:p>
    <w:p w14:paraId="3EE6B33B" w14:textId="77777777" w:rsidR="00342D3A" w:rsidRPr="002214B8" w:rsidRDefault="00342D3A" w:rsidP="00D01713">
      <w:pPr>
        <w:pStyle w:val="Heading3"/>
      </w:pPr>
      <w:r w:rsidRPr="002214B8">
        <w:t>Biopsy Procedure</w:t>
      </w:r>
    </w:p>
    <w:p w14:paraId="3376B61A" w14:textId="77777777" w:rsidR="00342D3A" w:rsidRPr="0086518B" w:rsidRDefault="00342D3A" w:rsidP="00D01713">
      <w:pPr>
        <w:pStyle w:val="ListParagraph"/>
        <w:numPr>
          <w:ilvl w:val="0"/>
          <w:numId w:val="25"/>
        </w:numPr>
        <w:spacing w:after="160"/>
        <w:contextualSpacing/>
      </w:pPr>
      <w:r w:rsidRPr="0086518B">
        <w:t xml:space="preserve">Biopsies are performed in the cardiac catheterization lab here at Strong Memorial Hospital.  </w:t>
      </w:r>
    </w:p>
    <w:p w14:paraId="6C34CAD9" w14:textId="77777777" w:rsidR="00342D3A" w:rsidRPr="0086518B" w:rsidRDefault="00342D3A" w:rsidP="00D01713">
      <w:pPr>
        <w:pStyle w:val="ListParagraph"/>
        <w:numPr>
          <w:ilvl w:val="0"/>
          <w:numId w:val="25"/>
        </w:numPr>
        <w:spacing w:after="160"/>
        <w:contextualSpacing/>
      </w:pPr>
      <w:r w:rsidRPr="0086518B">
        <w:t xml:space="preserve">The procedure involves feeding a small catheter through a neck or groin vein.  An instrument called a bioptome is passed through the catheter to the right side of your heart to collect a small sample of your heart muscle tissue.  </w:t>
      </w:r>
    </w:p>
    <w:p w14:paraId="4056EB01" w14:textId="77777777" w:rsidR="00342D3A" w:rsidRPr="0086518B" w:rsidRDefault="00342D3A" w:rsidP="00D01713">
      <w:pPr>
        <w:pStyle w:val="ListParagraph"/>
        <w:numPr>
          <w:ilvl w:val="0"/>
          <w:numId w:val="25"/>
        </w:numPr>
        <w:spacing w:after="160"/>
        <w:contextualSpacing/>
      </w:pPr>
      <w:r w:rsidRPr="0086518B">
        <w:t>The procedure itself typically takes 30-45 minutes.</w:t>
      </w:r>
    </w:p>
    <w:p w14:paraId="61826F16" w14:textId="77777777" w:rsidR="00342D3A" w:rsidRPr="0086518B" w:rsidRDefault="00342D3A" w:rsidP="00D01713">
      <w:pPr>
        <w:pStyle w:val="ListParagraph"/>
        <w:numPr>
          <w:ilvl w:val="0"/>
          <w:numId w:val="25"/>
        </w:numPr>
        <w:spacing w:after="160"/>
        <w:contextualSpacing/>
      </w:pPr>
      <w:r w:rsidRPr="0086518B">
        <w:t>The sample is sent to the lab for analysis.  The biopsy samples are graded according to a scale for rejection.</w:t>
      </w:r>
    </w:p>
    <w:p w14:paraId="63EC8425" w14:textId="5698D388" w:rsidR="00342D3A" w:rsidRPr="0086518B" w:rsidRDefault="00342D3A" w:rsidP="00D01713">
      <w:pPr>
        <w:pStyle w:val="ListParagraph"/>
        <w:numPr>
          <w:ilvl w:val="0"/>
          <w:numId w:val="25"/>
        </w:numPr>
        <w:spacing w:after="160"/>
        <w:contextualSpacing/>
        <w:rPr>
          <w:b/>
        </w:rPr>
      </w:pPr>
      <w:r w:rsidRPr="0086518B">
        <w:t>You will be awake during the procedure</w:t>
      </w:r>
      <w:r w:rsidR="004B120A">
        <w:t>;</w:t>
      </w:r>
      <w:r w:rsidRPr="0086518B">
        <w:t xml:space="preserve"> however, you will have the option to receive a medication to help relax you during your procedure.  </w:t>
      </w:r>
      <w:r w:rsidRPr="0086518B">
        <w:rPr>
          <w:b/>
        </w:rPr>
        <w:t>Please note that if you DO receive sedation</w:t>
      </w:r>
      <w:r w:rsidR="004B120A">
        <w:rPr>
          <w:b/>
        </w:rPr>
        <w:t>,</w:t>
      </w:r>
      <w:r w:rsidRPr="0086518B">
        <w:rPr>
          <w:b/>
        </w:rPr>
        <w:t xml:space="preserve"> you will need someone to drive you home.</w:t>
      </w:r>
    </w:p>
    <w:p w14:paraId="03966187" w14:textId="77777777" w:rsidR="00342D3A" w:rsidRDefault="00342D3A" w:rsidP="00342D3A"/>
    <w:p w14:paraId="3B28229A" w14:textId="77777777" w:rsidR="00342D3A" w:rsidRDefault="00342D3A" w:rsidP="00342D3A">
      <w:r>
        <w:tab/>
      </w:r>
      <w:r>
        <w:tab/>
      </w:r>
      <w:r>
        <w:rPr>
          <w:noProof/>
        </w:rPr>
        <w:drawing>
          <wp:inline distT="0" distB="0" distL="0" distR="0" wp14:anchorId="18DA7AF2" wp14:editId="2EA32DC3">
            <wp:extent cx="3971925" cy="2457450"/>
            <wp:effectExtent l="0" t="0" r="9525" b="0"/>
            <wp:docPr id="1" name="Picture 1" descr="Image shows examples of catheter sites in the neck, arm, and groin; an enlarged section shows the biopsy tool taking a tissue sample from inside the heart via a cat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s examples of catheter sites in the neck, arm, and groin; an enlarged section shows the biopsy tool taking a tissue sample from inside the heart via a cathe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2457450"/>
                    </a:xfrm>
                    <a:prstGeom prst="rect">
                      <a:avLst/>
                    </a:prstGeom>
                    <a:noFill/>
                    <a:ln>
                      <a:noFill/>
                    </a:ln>
                  </pic:spPr>
                </pic:pic>
              </a:graphicData>
            </a:graphic>
          </wp:inline>
        </w:drawing>
      </w:r>
    </w:p>
    <w:p w14:paraId="0DC44E62" w14:textId="77777777" w:rsidR="00342D3A" w:rsidRDefault="00342D3A" w:rsidP="00342D3A">
      <w:pPr>
        <w:jc w:val="center"/>
        <w:rPr>
          <w:b/>
          <w:bCs/>
          <w:sz w:val="28"/>
          <w:szCs w:val="28"/>
        </w:rPr>
      </w:pPr>
    </w:p>
    <w:p w14:paraId="3EFFB050" w14:textId="77777777" w:rsidR="00342D3A" w:rsidRDefault="00342D3A" w:rsidP="00342D3A">
      <w:pPr>
        <w:jc w:val="center"/>
        <w:rPr>
          <w:b/>
          <w:bCs/>
          <w:sz w:val="28"/>
          <w:szCs w:val="28"/>
        </w:rPr>
      </w:pPr>
    </w:p>
    <w:p w14:paraId="2BFE3C5F" w14:textId="77777777" w:rsidR="00342D3A" w:rsidRPr="004A34A9" w:rsidRDefault="00342D3A" w:rsidP="00D01713">
      <w:pPr>
        <w:pStyle w:val="Heading3"/>
      </w:pPr>
      <w:r w:rsidRPr="004A34A9">
        <w:t>Heart Biopsy Results</w:t>
      </w:r>
    </w:p>
    <w:p w14:paraId="535ED144" w14:textId="77777777" w:rsidR="00342D3A" w:rsidRDefault="00342D3A" w:rsidP="00D01713">
      <w:pPr>
        <w:spacing w:before="120"/>
      </w:pPr>
      <w:r>
        <w:t xml:space="preserve">Your biopsy results are typically available 1-2 days after your biopsy.  Your transplant coordinator will contact you once he/she receives the results.  </w:t>
      </w:r>
    </w:p>
    <w:p w14:paraId="778F05DA" w14:textId="77777777" w:rsidR="00342D3A" w:rsidRPr="00D6375C" w:rsidRDefault="00342D3A" w:rsidP="00D01713">
      <w:pPr>
        <w:spacing w:before="120"/>
        <w:rPr>
          <w:b/>
          <w:bCs/>
        </w:rPr>
      </w:pPr>
      <w:r w:rsidRPr="00D6375C">
        <w:rPr>
          <w:b/>
          <w:bCs/>
        </w:rPr>
        <w:t>What information will I learn from my results?</w:t>
      </w:r>
    </w:p>
    <w:p w14:paraId="44E06877" w14:textId="77777777" w:rsidR="00342D3A" w:rsidRDefault="00342D3A" w:rsidP="00342D3A">
      <w:pPr>
        <w:pStyle w:val="ListParagraph"/>
        <w:numPr>
          <w:ilvl w:val="0"/>
          <w:numId w:val="25"/>
        </w:numPr>
        <w:spacing w:before="0" w:after="160" w:line="259" w:lineRule="auto"/>
        <w:contextualSpacing/>
      </w:pPr>
      <w:r>
        <w:t>Whether or not you have rejection</w:t>
      </w:r>
    </w:p>
    <w:p w14:paraId="70148933" w14:textId="77777777" w:rsidR="00342D3A" w:rsidRDefault="00342D3A" w:rsidP="00342D3A">
      <w:pPr>
        <w:pStyle w:val="ListParagraph"/>
        <w:numPr>
          <w:ilvl w:val="0"/>
          <w:numId w:val="25"/>
        </w:numPr>
        <w:spacing w:before="0" w:after="160" w:line="259" w:lineRule="auto"/>
        <w:contextualSpacing/>
      </w:pPr>
      <w:r>
        <w:t>The number and letter grade of the rejection, if any</w:t>
      </w:r>
    </w:p>
    <w:p w14:paraId="5EE05FEA" w14:textId="77777777" w:rsidR="00342D3A" w:rsidRDefault="00342D3A" w:rsidP="00342D3A">
      <w:pPr>
        <w:pStyle w:val="ListParagraph"/>
        <w:numPr>
          <w:ilvl w:val="0"/>
          <w:numId w:val="25"/>
        </w:numPr>
        <w:spacing w:before="0" w:after="160" w:line="259" w:lineRule="auto"/>
        <w:contextualSpacing/>
      </w:pPr>
      <w:r>
        <w:t>What, if any, treatment is planned</w:t>
      </w:r>
    </w:p>
    <w:p w14:paraId="60CC6D8C" w14:textId="77777777" w:rsidR="00342D3A" w:rsidRDefault="00342D3A" w:rsidP="00342D3A">
      <w:pPr>
        <w:pStyle w:val="ListParagraph"/>
        <w:numPr>
          <w:ilvl w:val="0"/>
          <w:numId w:val="25"/>
        </w:numPr>
        <w:spacing w:before="0" w:after="160" w:line="259" w:lineRule="auto"/>
        <w:contextualSpacing/>
      </w:pPr>
      <w:r>
        <w:t>Potential adjustments in your medications</w:t>
      </w:r>
    </w:p>
    <w:p w14:paraId="1D937006" w14:textId="57E1C2D5" w:rsidR="00342D3A" w:rsidRPr="00D01713" w:rsidRDefault="00342D3A" w:rsidP="00D01713">
      <w:pPr>
        <w:pStyle w:val="ListParagraph"/>
        <w:numPr>
          <w:ilvl w:val="0"/>
          <w:numId w:val="25"/>
        </w:numPr>
        <w:spacing w:before="0" w:after="160" w:line="259" w:lineRule="auto"/>
        <w:contextualSpacing/>
        <w:rPr>
          <w:b/>
        </w:rPr>
      </w:pPr>
      <w:r w:rsidRPr="00262272">
        <w:t>Potential admission to hospital if treatment requires IV medications</w:t>
      </w:r>
    </w:p>
    <w:p w14:paraId="239B4665" w14:textId="77777777" w:rsidR="00D01713" w:rsidRDefault="00D01713" w:rsidP="00D01713">
      <w:pPr>
        <w:spacing w:before="120"/>
        <w:rPr>
          <w:b/>
        </w:rPr>
      </w:pPr>
    </w:p>
    <w:p w14:paraId="019F508C" w14:textId="34F470AC" w:rsidR="00D01713" w:rsidRDefault="00342D3A" w:rsidP="00D01713">
      <w:pPr>
        <w:spacing w:before="120"/>
        <w:rPr>
          <w:bCs/>
        </w:rPr>
      </w:pPr>
      <w:r w:rsidRPr="00541491">
        <w:rPr>
          <w:b/>
        </w:rPr>
        <w:t>Grading Rejection:</w:t>
      </w:r>
      <w:r>
        <w:rPr>
          <w:b/>
        </w:rPr>
        <w:t xml:space="preserve"> </w:t>
      </w:r>
      <w:r w:rsidRPr="00541491">
        <w:rPr>
          <w:bCs/>
        </w:rPr>
        <w:t>There are two scores assigned to each biopsy result.</w:t>
      </w:r>
      <w:r w:rsidR="004B120A">
        <w:rPr>
          <w:bCs/>
        </w:rPr>
        <w:br/>
      </w:r>
    </w:p>
    <w:tbl>
      <w:tblPr>
        <w:tblStyle w:val="TableGrid"/>
        <w:tblW w:w="0" w:type="auto"/>
        <w:tblLook w:val="04A0" w:firstRow="1" w:lastRow="0" w:firstColumn="1" w:lastColumn="0" w:noHBand="0" w:noVBand="1"/>
      </w:tblPr>
      <w:tblGrid>
        <w:gridCol w:w="3596"/>
        <w:gridCol w:w="3597"/>
        <w:gridCol w:w="3597"/>
      </w:tblGrid>
      <w:tr w:rsidR="00D01713" w:rsidRPr="004B120A" w14:paraId="56D5AEB1" w14:textId="77777777" w:rsidTr="004B120A">
        <w:tc>
          <w:tcPr>
            <w:tcW w:w="3596" w:type="dxa"/>
            <w:tcBorders>
              <w:right w:val="nil"/>
            </w:tcBorders>
            <w:shd w:val="clear" w:color="auto" w:fill="F2F2F2" w:themeFill="background1" w:themeFillShade="F2"/>
          </w:tcPr>
          <w:p w14:paraId="2230391C" w14:textId="03CECCC5" w:rsidR="00D01713" w:rsidRPr="004B120A" w:rsidRDefault="00D01713" w:rsidP="00D01713">
            <w:pPr>
              <w:spacing w:before="120"/>
              <w:rPr>
                <w:b/>
              </w:rPr>
            </w:pPr>
            <w:r w:rsidRPr="004B120A">
              <w:rPr>
                <w:b/>
              </w:rPr>
              <w:t>Grade</w:t>
            </w:r>
          </w:p>
        </w:tc>
        <w:tc>
          <w:tcPr>
            <w:tcW w:w="3597" w:type="dxa"/>
            <w:tcBorders>
              <w:left w:val="nil"/>
            </w:tcBorders>
            <w:shd w:val="clear" w:color="auto" w:fill="F2F2F2" w:themeFill="background1" w:themeFillShade="F2"/>
          </w:tcPr>
          <w:p w14:paraId="2F0BB3AD" w14:textId="77777777" w:rsidR="00D01713" w:rsidRPr="004B120A" w:rsidRDefault="00D01713" w:rsidP="00D01713">
            <w:pPr>
              <w:spacing w:before="120"/>
              <w:rPr>
                <w:b/>
              </w:rPr>
            </w:pPr>
          </w:p>
        </w:tc>
        <w:tc>
          <w:tcPr>
            <w:tcW w:w="3597" w:type="dxa"/>
            <w:shd w:val="clear" w:color="auto" w:fill="F2F2F2" w:themeFill="background1" w:themeFillShade="F2"/>
          </w:tcPr>
          <w:p w14:paraId="6EF8B8C7" w14:textId="49D68B4F" w:rsidR="00D01713" w:rsidRPr="004B120A" w:rsidRDefault="00D01713" w:rsidP="00D01713">
            <w:pPr>
              <w:spacing w:before="120"/>
              <w:rPr>
                <w:b/>
              </w:rPr>
            </w:pPr>
            <w:r w:rsidRPr="004B120A">
              <w:rPr>
                <w:b/>
              </w:rPr>
              <w:t>Interpretation</w:t>
            </w:r>
          </w:p>
        </w:tc>
      </w:tr>
      <w:tr w:rsidR="00D01713" w14:paraId="6A39063F" w14:textId="77777777" w:rsidTr="00D01713">
        <w:tc>
          <w:tcPr>
            <w:tcW w:w="3596" w:type="dxa"/>
          </w:tcPr>
          <w:p w14:paraId="5E9B94A4" w14:textId="451033F5" w:rsidR="00D01713" w:rsidRDefault="00D01713" w:rsidP="00D01713">
            <w:pPr>
              <w:spacing w:before="120"/>
              <w:rPr>
                <w:bCs/>
              </w:rPr>
            </w:pPr>
            <w:r>
              <w:rPr>
                <w:bCs/>
              </w:rPr>
              <w:t>0</w:t>
            </w:r>
          </w:p>
        </w:tc>
        <w:tc>
          <w:tcPr>
            <w:tcW w:w="3597" w:type="dxa"/>
          </w:tcPr>
          <w:p w14:paraId="11A23757" w14:textId="77777777" w:rsidR="00D01713" w:rsidRDefault="00D01713" w:rsidP="00D01713">
            <w:pPr>
              <w:spacing w:before="120"/>
              <w:rPr>
                <w:bCs/>
              </w:rPr>
            </w:pPr>
          </w:p>
        </w:tc>
        <w:tc>
          <w:tcPr>
            <w:tcW w:w="3597" w:type="dxa"/>
          </w:tcPr>
          <w:p w14:paraId="1731BD54" w14:textId="64B4CC58" w:rsidR="00D01713" w:rsidRDefault="004B120A" w:rsidP="00D01713">
            <w:pPr>
              <w:spacing w:before="120"/>
              <w:rPr>
                <w:bCs/>
              </w:rPr>
            </w:pPr>
            <w:r>
              <w:rPr>
                <w:bCs/>
              </w:rPr>
              <w:t>No rejection</w:t>
            </w:r>
          </w:p>
        </w:tc>
      </w:tr>
      <w:tr w:rsidR="00D01713" w14:paraId="18CF17E6" w14:textId="77777777" w:rsidTr="00D01713">
        <w:tc>
          <w:tcPr>
            <w:tcW w:w="3596" w:type="dxa"/>
          </w:tcPr>
          <w:p w14:paraId="28B18AB6" w14:textId="2C38B062" w:rsidR="00D01713" w:rsidRDefault="004B120A" w:rsidP="00D01713">
            <w:pPr>
              <w:spacing w:before="120"/>
              <w:rPr>
                <w:bCs/>
              </w:rPr>
            </w:pPr>
            <w:r>
              <w:rPr>
                <w:bCs/>
              </w:rPr>
              <w:t>1a, 1b, 2</w:t>
            </w:r>
          </w:p>
        </w:tc>
        <w:tc>
          <w:tcPr>
            <w:tcW w:w="3597" w:type="dxa"/>
          </w:tcPr>
          <w:p w14:paraId="3E232A34" w14:textId="67C3A0E3" w:rsidR="00D01713" w:rsidRDefault="004B120A" w:rsidP="00D01713">
            <w:pPr>
              <w:spacing w:before="120"/>
              <w:rPr>
                <w:bCs/>
              </w:rPr>
            </w:pPr>
            <w:r>
              <w:rPr>
                <w:bCs/>
              </w:rPr>
              <w:t>1R</w:t>
            </w:r>
          </w:p>
        </w:tc>
        <w:tc>
          <w:tcPr>
            <w:tcW w:w="3597" w:type="dxa"/>
          </w:tcPr>
          <w:p w14:paraId="6616EEAC" w14:textId="3D6E581B" w:rsidR="00D01713" w:rsidRDefault="004B120A" w:rsidP="00D01713">
            <w:pPr>
              <w:spacing w:before="120"/>
              <w:rPr>
                <w:bCs/>
              </w:rPr>
            </w:pPr>
            <w:r>
              <w:rPr>
                <w:bCs/>
              </w:rPr>
              <w:t>Mild rejection</w:t>
            </w:r>
          </w:p>
        </w:tc>
      </w:tr>
      <w:tr w:rsidR="00D01713" w14:paraId="7A729835" w14:textId="77777777" w:rsidTr="00D01713">
        <w:tc>
          <w:tcPr>
            <w:tcW w:w="3596" w:type="dxa"/>
          </w:tcPr>
          <w:p w14:paraId="5BD49D1B" w14:textId="4EADE649" w:rsidR="00D01713" w:rsidRDefault="004B120A" w:rsidP="00D01713">
            <w:pPr>
              <w:spacing w:before="120"/>
              <w:rPr>
                <w:bCs/>
              </w:rPr>
            </w:pPr>
            <w:r>
              <w:rPr>
                <w:bCs/>
              </w:rPr>
              <w:t>3a</w:t>
            </w:r>
          </w:p>
        </w:tc>
        <w:tc>
          <w:tcPr>
            <w:tcW w:w="3597" w:type="dxa"/>
          </w:tcPr>
          <w:p w14:paraId="069C0AC0" w14:textId="3CED6049" w:rsidR="00D01713" w:rsidRDefault="004B120A" w:rsidP="00D01713">
            <w:pPr>
              <w:spacing w:before="120"/>
              <w:rPr>
                <w:bCs/>
              </w:rPr>
            </w:pPr>
            <w:r>
              <w:rPr>
                <w:bCs/>
              </w:rPr>
              <w:t>2R</w:t>
            </w:r>
          </w:p>
        </w:tc>
        <w:tc>
          <w:tcPr>
            <w:tcW w:w="3597" w:type="dxa"/>
          </w:tcPr>
          <w:p w14:paraId="2B55177B" w14:textId="736EB820" w:rsidR="00D01713" w:rsidRDefault="004B120A" w:rsidP="00D01713">
            <w:pPr>
              <w:spacing w:before="120"/>
              <w:rPr>
                <w:bCs/>
              </w:rPr>
            </w:pPr>
            <w:r>
              <w:rPr>
                <w:bCs/>
              </w:rPr>
              <w:t>Moderate rejection</w:t>
            </w:r>
          </w:p>
        </w:tc>
      </w:tr>
      <w:tr w:rsidR="00D01713" w14:paraId="00DE1A46" w14:textId="77777777" w:rsidTr="00D01713">
        <w:tc>
          <w:tcPr>
            <w:tcW w:w="3596" w:type="dxa"/>
          </w:tcPr>
          <w:p w14:paraId="194610E2" w14:textId="0326DA81" w:rsidR="00D01713" w:rsidRDefault="004B120A" w:rsidP="00D01713">
            <w:pPr>
              <w:spacing w:before="120"/>
              <w:rPr>
                <w:bCs/>
              </w:rPr>
            </w:pPr>
            <w:r>
              <w:rPr>
                <w:bCs/>
              </w:rPr>
              <w:t>3b, 4</w:t>
            </w:r>
          </w:p>
        </w:tc>
        <w:tc>
          <w:tcPr>
            <w:tcW w:w="3597" w:type="dxa"/>
          </w:tcPr>
          <w:p w14:paraId="300269AC" w14:textId="073A37F2" w:rsidR="00D01713" w:rsidRDefault="004B120A" w:rsidP="00D01713">
            <w:pPr>
              <w:spacing w:before="120"/>
              <w:rPr>
                <w:bCs/>
              </w:rPr>
            </w:pPr>
            <w:r>
              <w:rPr>
                <w:bCs/>
              </w:rPr>
              <w:t>3R</w:t>
            </w:r>
          </w:p>
        </w:tc>
        <w:tc>
          <w:tcPr>
            <w:tcW w:w="3597" w:type="dxa"/>
          </w:tcPr>
          <w:p w14:paraId="679CAE78" w14:textId="6FC0EB81" w:rsidR="00D01713" w:rsidRDefault="004B120A" w:rsidP="00D01713">
            <w:pPr>
              <w:spacing w:before="120"/>
              <w:rPr>
                <w:bCs/>
              </w:rPr>
            </w:pPr>
            <w:r>
              <w:rPr>
                <w:bCs/>
              </w:rPr>
              <w:t>Severe rejection</w:t>
            </w:r>
          </w:p>
        </w:tc>
      </w:tr>
    </w:tbl>
    <w:p w14:paraId="0ADDE710" w14:textId="77777777" w:rsidR="00342D3A" w:rsidRDefault="00342D3A" w:rsidP="00342D3A">
      <w:pPr>
        <w:rPr>
          <w:b/>
          <w:bCs/>
        </w:rPr>
      </w:pPr>
    </w:p>
    <w:p w14:paraId="7DF60A21" w14:textId="77777777" w:rsidR="00342D3A" w:rsidRPr="004A34A9" w:rsidRDefault="00342D3A" w:rsidP="00342D3A">
      <w:pPr>
        <w:pStyle w:val="Heading3"/>
      </w:pPr>
      <w:r w:rsidRPr="004A34A9">
        <w:t xml:space="preserve">Alternate </w:t>
      </w:r>
      <w:r>
        <w:t>M</w:t>
      </w:r>
      <w:r w:rsidRPr="004A34A9">
        <w:t xml:space="preserve">ethods of </w:t>
      </w:r>
      <w:r>
        <w:t>D</w:t>
      </w:r>
      <w:r w:rsidRPr="004A34A9">
        <w:t xml:space="preserve">iagnosing </w:t>
      </w:r>
      <w:r>
        <w:t>R</w:t>
      </w:r>
      <w:r w:rsidRPr="004A34A9">
        <w:t>ejection</w:t>
      </w:r>
    </w:p>
    <w:p w14:paraId="62EF9277" w14:textId="1E381C34" w:rsidR="00342D3A" w:rsidRDefault="00342D3A" w:rsidP="004B120A">
      <w:pPr>
        <w:spacing w:before="120"/>
        <w:rPr>
          <w:b/>
          <w:bCs/>
        </w:rPr>
      </w:pPr>
      <w:r>
        <w:rPr>
          <w:b/>
          <w:bCs/>
        </w:rPr>
        <w:t xml:space="preserve">HeartCare </w:t>
      </w:r>
      <w:r w:rsidRPr="00D0778C">
        <w:t xml:space="preserve">is the combination of two different blood tests that provides a comprehensive assessment o graft rejection.  This testing begins after 8 biopsies (week 12) and must be done at </w:t>
      </w:r>
      <w:r w:rsidR="004B120A">
        <w:t xml:space="preserve">University of Rochester Medicine </w:t>
      </w:r>
      <w:r w:rsidRPr="00D0778C">
        <w:t>Strong Memorial Hospital.  You will obtain a kit from the clinic during your visit and will then go up to the outpatient lab for blood draw.</w:t>
      </w:r>
      <w:r>
        <w:rPr>
          <w:b/>
          <w:bCs/>
        </w:rPr>
        <w:t xml:space="preserve"> </w:t>
      </w:r>
    </w:p>
    <w:p w14:paraId="1BD2D073" w14:textId="77777777" w:rsidR="00342D3A" w:rsidRPr="0086518B" w:rsidRDefault="00342D3A" w:rsidP="004B120A">
      <w:pPr>
        <w:spacing w:before="120"/>
      </w:pPr>
      <w:r>
        <w:t>You will receive your results in approximately one week.  If the results are concerning for rejection, you will likely need to schedule a biopsy.</w:t>
      </w:r>
    </w:p>
    <w:p w14:paraId="019390DE" w14:textId="77777777" w:rsidR="00342D3A" w:rsidRDefault="00342D3A" w:rsidP="00342D3A">
      <w:pPr>
        <w:pStyle w:val="Heading3"/>
      </w:pPr>
      <w:r w:rsidRPr="000E7195">
        <w:t xml:space="preserve">Treating </w:t>
      </w:r>
      <w:r>
        <w:t>R</w:t>
      </w:r>
      <w:r w:rsidRPr="000E7195">
        <w:t>ejection</w:t>
      </w:r>
    </w:p>
    <w:p w14:paraId="152933E5" w14:textId="77777777" w:rsidR="00342D3A" w:rsidRDefault="00342D3A" w:rsidP="004B120A">
      <w:pPr>
        <w:spacing w:before="120"/>
        <w:rPr>
          <w:bCs/>
        </w:rPr>
      </w:pPr>
      <w:r w:rsidRPr="00541491">
        <w:rPr>
          <w:bCs/>
        </w:rPr>
        <w:t xml:space="preserve">Treatment for </w:t>
      </w:r>
      <w:r>
        <w:rPr>
          <w:bCs/>
        </w:rPr>
        <w:t>rejection,</w:t>
      </w:r>
      <w:r w:rsidRPr="00541491">
        <w:rPr>
          <w:bCs/>
        </w:rPr>
        <w:t xml:space="preserve"> is determined by the</w:t>
      </w:r>
      <w:r>
        <w:rPr>
          <w:bCs/>
        </w:rPr>
        <w:t xml:space="preserve"> results of your biopsy samples and the severity of rejection.  These treatments may include:</w:t>
      </w:r>
    </w:p>
    <w:p w14:paraId="68B8A837" w14:textId="77777777" w:rsidR="00342D3A" w:rsidRDefault="00342D3A" w:rsidP="004B120A">
      <w:pPr>
        <w:pStyle w:val="ListParagraph"/>
        <w:numPr>
          <w:ilvl w:val="0"/>
          <w:numId w:val="25"/>
        </w:numPr>
        <w:spacing w:line="259" w:lineRule="auto"/>
        <w:contextualSpacing/>
        <w:rPr>
          <w:bCs/>
        </w:rPr>
      </w:pPr>
      <w:r>
        <w:rPr>
          <w:bCs/>
        </w:rPr>
        <w:t>No change in your immunosuppression medication.</w:t>
      </w:r>
    </w:p>
    <w:p w14:paraId="0F1A2B06" w14:textId="77777777" w:rsidR="00342D3A" w:rsidRDefault="00342D3A" w:rsidP="00342D3A">
      <w:pPr>
        <w:pStyle w:val="ListParagraph"/>
        <w:numPr>
          <w:ilvl w:val="0"/>
          <w:numId w:val="25"/>
        </w:numPr>
        <w:spacing w:before="0" w:after="160" w:line="259" w:lineRule="auto"/>
        <w:contextualSpacing/>
        <w:rPr>
          <w:bCs/>
        </w:rPr>
      </w:pPr>
      <w:r>
        <w:rPr>
          <w:bCs/>
        </w:rPr>
        <w:t>Increase in your immunosuppression medication dose</w:t>
      </w:r>
    </w:p>
    <w:p w14:paraId="00D5F60A" w14:textId="13F64EBD" w:rsidR="00342D3A" w:rsidRPr="004B120A" w:rsidRDefault="00342D3A" w:rsidP="00342D3A">
      <w:pPr>
        <w:pStyle w:val="ListParagraph"/>
        <w:numPr>
          <w:ilvl w:val="0"/>
          <w:numId w:val="25"/>
        </w:numPr>
        <w:spacing w:before="0" w:after="160" w:line="259" w:lineRule="auto"/>
        <w:contextualSpacing/>
      </w:pPr>
      <w:r>
        <w:rPr>
          <w:bCs/>
        </w:rPr>
        <w:t>IV medication requiring hospitalization</w:t>
      </w:r>
    </w:p>
    <w:p w14:paraId="33F48A82" w14:textId="77777777" w:rsidR="00342D3A" w:rsidRPr="00340DA3" w:rsidRDefault="00342D3A" w:rsidP="004B120A">
      <w:pPr>
        <w:spacing w:before="120"/>
      </w:pPr>
      <w:r w:rsidRPr="00340DA3">
        <w:rPr>
          <w:b/>
          <w:bCs/>
        </w:rPr>
        <w:t>Do not panic if your biopsy results show rejection</w:t>
      </w:r>
      <w:r w:rsidRPr="00340DA3">
        <w:t xml:space="preserve">.  Low levels of rejection are often times not treated as they do not appear to impact the performance of the heart or have any long-term negative consequences.  Remember that rejection can occur at any time and that rejection is treatable.  </w:t>
      </w:r>
    </w:p>
    <w:p w14:paraId="47727801" w14:textId="390B4936" w:rsidR="00342D3A" w:rsidRPr="004B120A" w:rsidRDefault="00342D3A" w:rsidP="004B120A">
      <w:pPr>
        <w:spacing w:before="120"/>
        <w:rPr>
          <w:b/>
          <w:bCs/>
          <w:iCs/>
        </w:rPr>
      </w:pPr>
      <w:r w:rsidRPr="004B120A">
        <w:rPr>
          <w:b/>
          <w:bCs/>
          <w:iCs/>
        </w:rPr>
        <w:t>Other treatments may be required for severe rejection requiring hospital admission</w:t>
      </w:r>
      <w:r w:rsidR="004B120A">
        <w:rPr>
          <w:b/>
          <w:bCs/>
          <w:iCs/>
        </w:rPr>
        <w:t>.</w:t>
      </w:r>
    </w:p>
    <w:p w14:paraId="0D72873C" w14:textId="77777777" w:rsidR="00342D3A" w:rsidRPr="000E7195" w:rsidRDefault="00342D3A" w:rsidP="00342D3A">
      <w:pPr>
        <w:pStyle w:val="Heading3"/>
      </w:pPr>
      <w:r w:rsidRPr="000E7195">
        <w:t>Preventing Rejection</w:t>
      </w:r>
    </w:p>
    <w:p w14:paraId="7DBAC1E4" w14:textId="77777777" w:rsidR="00342D3A" w:rsidRDefault="00342D3A" w:rsidP="00342D3A">
      <w:pPr>
        <w:pStyle w:val="ListParagraph"/>
        <w:numPr>
          <w:ilvl w:val="0"/>
          <w:numId w:val="25"/>
        </w:numPr>
        <w:spacing w:before="0" w:after="160" w:line="259" w:lineRule="auto"/>
        <w:contextualSpacing/>
      </w:pPr>
      <w:r>
        <w:t xml:space="preserve">Always take all of your medications at the scheduled time </w:t>
      </w:r>
    </w:p>
    <w:p w14:paraId="00AD3168" w14:textId="77777777" w:rsidR="00342D3A" w:rsidRDefault="00342D3A" w:rsidP="00342D3A">
      <w:pPr>
        <w:pStyle w:val="ListParagraph"/>
        <w:numPr>
          <w:ilvl w:val="0"/>
          <w:numId w:val="25"/>
        </w:numPr>
        <w:spacing w:before="0" w:after="160" w:line="259" w:lineRule="auto"/>
        <w:contextualSpacing/>
      </w:pPr>
      <w:r>
        <w:t>Have an adequate supply of your medications</w:t>
      </w:r>
    </w:p>
    <w:p w14:paraId="0F4D13B6" w14:textId="77777777" w:rsidR="00342D3A" w:rsidRDefault="00342D3A" w:rsidP="00342D3A">
      <w:pPr>
        <w:pStyle w:val="ListParagraph"/>
        <w:numPr>
          <w:ilvl w:val="0"/>
          <w:numId w:val="25"/>
        </w:numPr>
        <w:spacing w:before="0" w:after="160" w:line="259" w:lineRule="auto"/>
        <w:contextualSpacing/>
      </w:pPr>
      <w:r>
        <w:t>Never change or skip a dose unless told to do so by your transplant coordinator</w:t>
      </w:r>
    </w:p>
    <w:p w14:paraId="1AF9F80D" w14:textId="77777777" w:rsidR="00342D3A" w:rsidRDefault="00342D3A" w:rsidP="00342D3A">
      <w:pPr>
        <w:pStyle w:val="ListParagraph"/>
        <w:numPr>
          <w:ilvl w:val="0"/>
          <w:numId w:val="25"/>
        </w:numPr>
        <w:spacing w:before="0" w:after="160" w:line="259" w:lineRule="auto"/>
        <w:contextualSpacing/>
      </w:pPr>
      <w:r>
        <w:t>Let your transplant coordinator know about medications started by other health care providers as they may interact with your anti-rejection medications</w:t>
      </w:r>
    </w:p>
    <w:p w14:paraId="02ADBBEB" w14:textId="77777777" w:rsidR="00342D3A" w:rsidRDefault="00342D3A" w:rsidP="00342D3A">
      <w:pPr>
        <w:pStyle w:val="ListParagraph"/>
        <w:numPr>
          <w:ilvl w:val="0"/>
          <w:numId w:val="25"/>
        </w:numPr>
        <w:spacing w:before="0" w:after="160" w:line="259" w:lineRule="auto"/>
        <w:contextualSpacing/>
      </w:pPr>
      <w:r>
        <w:t>Check your weight, blood pressure and temperature as advised by your transplant coordinator</w:t>
      </w:r>
    </w:p>
    <w:p w14:paraId="5E0ED024" w14:textId="77777777" w:rsidR="00342D3A" w:rsidRDefault="00342D3A" w:rsidP="00342D3A">
      <w:pPr>
        <w:pStyle w:val="ListParagraph"/>
        <w:numPr>
          <w:ilvl w:val="0"/>
          <w:numId w:val="25"/>
        </w:numPr>
        <w:spacing w:before="0" w:after="160" w:line="259" w:lineRule="auto"/>
        <w:contextualSpacing/>
      </w:pPr>
      <w:r>
        <w:t>Have your lab work and other scheduled tests done on time</w:t>
      </w:r>
    </w:p>
    <w:p w14:paraId="1CFA923E" w14:textId="20656BFE" w:rsidR="00905615" w:rsidRPr="004B120A" w:rsidRDefault="00342D3A" w:rsidP="004B120A">
      <w:pPr>
        <w:pStyle w:val="ListParagraph"/>
        <w:numPr>
          <w:ilvl w:val="0"/>
          <w:numId w:val="25"/>
        </w:numPr>
        <w:spacing w:before="0" w:after="160" w:line="259" w:lineRule="auto"/>
        <w:contextualSpacing/>
      </w:pPr>
      <w:r>
        <w:t>Live a heart-healthy lifestyle, including regular exercise and a healthy diet</w:t>
      </w:r>
    </w:p>
    <w:sectPr w:rsidR="00905615" w:rsidRPr="004B120A" w:rsidSect="002D6AF5">
      <w:headerReference w:type="even" r:id="rId11"/>
      <w:headerReference w:type="default" r:id="rId12"/>
      <w:footerReference w:type="even" r:id="rId13"/>
      <w:footerReference w:type="default" r:id="rId14"/>
      <w:headerReference w:type="first" r:id="rId15"/>
      <w:footerReference w:type="first" r:id="rId16"/>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F562" w14:textId="77777777" w:rsidR="005A6350" w:rsidRDefault="005A6350" w:rsidP="00567D1E">
      <w:r>
        <w:separator/>
      </w:r>
    </w:p>
  </w:endnote>
  <w:endnote w:type="continuationSeparator" w:id="0">
    <w:p w14:paraId="06447A01" w14:textId="77777777" w:rsidR="005A6350" w:rsidRDefault="005A6350"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A76C" w14:textId="77777777" w:rsidR="00342D3A" w:rsidRDefault="00342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D4FC" w14:textId="26DB3BB9" w:rsidR="00C07D24" w:rsidRPr="00567D1E" w:rsidRDefault="00873616" w:rsidP="00C07D24">
    <w:pPr>
      <w:tabs>
        <w:tab w:val="right" w:pos="10800"/>
      </w:tabs>
      <w:ind w:left="450"/>
      <w:rPr>
        <w:sz w:val="18"/>
        <w:szCs w:val="18"/>
      </w:rPr>
    </w:pPr>
    <w:r>
      <w:rPr>
        <w:sz w:val="18"/>
        <w:szCs w:val="18"/>
      </w:rPr>
      <w:t xml:space="preserve">Aug 2022, Section </w:t>
    </w:r>
    <w:r w:rsidR="00342D3A">
      <w:rPr>
        <w:sz w:val="18"/>
        <w:szCs w:val="18"/>
      </w:rPr>
      <w:t>4</w:t>
    </w:r>
    <w:r w:rsidR="00C07D24">
      <w:rPr>
        <w:sz w:val="18"/>
        <w:szCs w:val="18"/>
      </w:rPr>
      <w:tab/>
      <w:t>University of Rochester Medicine</w:t>
    </w:r>
    <w:r w:rsidR="006D74C7">
      <w:rPr>
        <w:sz w:val="18"/>
        <w:szCs w:val="18"/>
      </w:rPr>
      <w:t xml:space="preserve"> Advanced Heart Failure Program</w:t>
    </w:r>
  </w:p>
  <w:p w14:paraId="0E9850FE" w14:textId="77777777" w:rsidR="0055709C" w:rsidRDefault="00557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35E2BBC0" w:rsidR="0023171B" w:rsidRPr="00567D1E" w:rsidRDefault="00873616" w:rsidP="00C07D24">
    <w:pPr>
      <w:tabs>
        <w:tab w:val="right" w:pos="10800"/>
      </w:tabs>
      <w:ind w:left="450"/>
      <w:rPr>
        <w:sz w:val="18"/>
        <w:szCs w:val="18"/>
      </w:rPr>
    </w:pPr>
    <w:r>
      <w:rPr>
        <w:sz w:val="18"/>
        <w:szCs w:val="18"/>
      </w:rPr>
      <w:t xml:space="preserve">Aug 2022, Section </w:t>
    </w:r>
    <w:r w:rsidR="00342D3A">
      <w:rPr>
        <w:sz w:val="18"/>
        <w:szCs w:val="18"/>
      </w:rPr>
      <w:t>4</w:t>
    </w:r>
    <w:r w:rsidR="00C07D24">
      <w:rPr>
        <w:sz w:val="18"/>
        <w:szCs w:val="18"/>
      </w:rPr>
      <w:tab/>
    </w:r>
  </w:p>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CECA" w14:textId="77777777" w:rsidR="005A6350" w:rsidRDefault="005A6350" w:rsidP="00567D1E">
      <w:r>
        <w:separator/>
      </w:r>
    </w:p>
  </w:footnote>
  <w:footnote w:type="continuationSeparator" w:id="0">
    <w:p w14:paraId="13C46CE7" w14:textId="77777777" w:rsidR="005A6350" w:rsidRDefault="005A6350"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310" w14:textId="77777777" w:rsidR="00342D3A" w:rsidRDefault="00342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6D45" w14:textId="77777777" w:rsidR="00342D3A" w:rsidRDefault="00342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6D48ABB6">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507CD9FD" w:rsidR="00F87A3E" w:rsidRDefault="00C07D24" w:rsidP="00516103">
          <w:pPr>
            <w:pStyle w:val="Header"/>
            <w:spacing w:before="140"/>
            <w:ind w:right="331"/>
            <w:jc w:val="right"/>
          </w:pPr>
          <w:r>
            <w:rPr>
              <w:rFonts w:ascii="Aptos SemiBold" w:hAnsi="Aptos SemiBold"/>
              <w:b/>
              <w:bCs/>
              <w:color w:val="001E5F"/>
              <w:sz w:val="36"/>
              <w:szCs w:val="36"/>
            </w:rPr>
            <w:t xml:space="preserve">Advanced </w:t>
          </w:r>
          <w:r w:rsidR="009133CB">
            <w:rPr>
              <w:rFonts w:ascii="Aptos SemiBold" w:hAnsi="Aptos SemiBold"/>
              <w:b/>
              <w:bCs/>
              <w:color w:val="001E5F"/>
              <w:sz w:val="36"/>
              <w:szCs w:val="36"/>
            </w:rPr>
            <w:t>Heart Failure Program</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41EC7"/>
    <w:multiLevelType w:val="hybridMultilevel"/>
    <w:tmpl w:val="504E2874"/>
    <w:lvl w:ilvl="0" w:tplc="DB8418E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3001A"/>
    <w:multiLevelType w:val="hybridMultilevel"/>
    <w:tmpl w:val="5752669A"/>
    <w:lvl w:ilvl="0" w:tplc="87A2BE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C73FC"/>
    <w:multiLevelType w:val="hybridMultilevel"/>
    <w:tmpl w:val="8C2C04AC"/>
    <w:lvl w:ilvl="0" w:tplc="20C459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3859">
    <w:abstractNumId w:val="21"/>
  </w:num>
  <w:num w:numId="2" w16cid:durableId="2069299965">
    <w:abstractNumId w:val="6"/>
  </w:num>
  <w:num w:numId="3" w16cid:durableId="1521627326">
    <w:abstractNumId w:val="10"/>
  </w:num>
  <w:num w:numId="4" w16cid:durableId="386997529">
    <w:abstractNumId w:val="3"/>
  </w:num>
  <w:num w:numId="5" w16cid:durableId="58090697">
    <w:abstractNumId w:val="13"/>
  </w:num>
  <w:num w:numId="6" w16cid:durableId="1133717931">
    <w:abstractNumId w:val="2"/>
  </w:num>
  <w:num w:numId="7" w16cid:durableId="970985036">
    <w:abstractNumId w:val="8"/>
  </w:num>
  <w:num w:numId="8" w16cid:durableId="2115323275">
    <w:abstractNumId w:val="4"/>
  </w:num>
  <w:num w:numId="9" w16cid:durableId="1894807436">
    <w:abstractNumId w:val="16"/>
  </w:num>
  <w:num w:numId="10" w16cid:durableId="1234704697">
    <w:abstractNumId w:val="17"/>
  </w:num>
  <w:num w:numId="11" w16cid:durableId="562519463">
    <w:abstractNumId w:val="1"/>
  </w:num>
  <w:num w:numId="12" w16cid:durableId="378473967">
    <w:abstractNumId w:val="11"/>
  </w:num>
  <w:num w:numId="13" w16cid:durableId="795638834">
    <w:abstractNumId w:val="15"/>
  </w:num>
  <w:num w:numId="14" w16cid:durableId="786042585">
    <w:abstractNumId w:val="18"/>
  </w:num>
  <w:num w:numId="15" w16cid:durableId="21369398">
    <w:abstractNumId w:val="19"/>
  </w:num>
  <w:num w:numId="16" w16cid:durableId="423652496">
    <w:abstractNumId w:val="7"/>
  </w:num>
  <w:num w:numId="17" w16cid:durableId="1915506441">
    <w:abstractNumId w:val="12"/>
  </w:num>
  <w:num w:numId="18" w16cid:durableId="2002346909">
    <w:abstractNumId w:val="9"/>
  </w:num>
  <w:num w:numId="19" w16cid:durableId="1138375813">
    <w:abstractNumId w:val="22"/>
  </w:num>
  <w:num w:numId="20" w16cid:durableId="1741709709">
    <w:abstractNumId w:val="5"/>
  </w:num>
  <w:num w:numId="21" w16cid:durableId="563685351">
    <w:abstractNumId w:val="23"/>
  </w:num>
  <w:num w:numId="22" w16cid:durableId="2034921632">
    <w:abstractNumId w:val="0"/>
  </w:num>
  <w:num w:numId="23" w16cid:durableId="547761787">
    <w:abstractNumId w:val="24"/>
  </w:num>
  <w:num w:numId="24" w16cid:durableId="1759060244">
    <w:abstractNumId w:val="20"/>
  </w:num>
  <w:num w:numId="25" w16cid:durableId="1774394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97251"/>
    <w:rsid w:val="000A7658"/>
    <w:rsid w:val="000D4A69"/>
    <w:rsid w:val="000D7FB0"/>
    <w:rsid w:val="00152EE5"/>
    <w:rsid w:val="001D5E9E"/>
    <w:rsid w:val="0023171B"/>
    <w:rsid w:val="00287DE2"/>
    <w:rsid w:val="002C4303"/>
    <w:rsid w:val="002D659F"/>
    <w:rsid w:val="002D6AF5"/>
    <w:rsid w:val="002E3133"/>
    <w:rsid w:val="00342D3A"/>
    <w:rsid w:val="00366C43"/>
    <w:rsid w:val="003A3989"/>
    <w:rsid w:val="003B7A1B"/>
    <w:rsid w:val="003E60B3"/>
    <w:rsid w:val="00486630"/>
    <w:rsid w:val="004940EF"/>
    <w:rsid w:val="004B120A"/>
    <w:rsid w:val="004C6CE2"/>
    <w:rsid w:val="004E50B8"/>
    <w:rsid w:val="00516103"/>
    <w:rsid w:val="0055709C"/>
    <w:rsid w:val="00567D1E"/>
    <w:rsid w:val="005A11C2"/>
    <w:rsid w:val="005A6350"/>
    <w:rsid w:val="006278C7"/>
    <w:rsid w:val="00686BD2"/>
    <w:rsid w:val="006D52EE"/>
    <w:rsid w:val="006D74C7"/>
    <w:rsid w:val="00711207"/>
    <w:rsid w:val="007220E5"/>
    <w:rsid w:val="00735764"/>
    <w:rsid w:val="00740924"/>
    <w:rsid w:val="00742540"/>
    <w:rsid w:val="0074338B"/>
    <w:rsid w:val="007767D1"/>
    <w:rsid w:val="007F124A"/>
    <w:rsid w:val="00856059"/>
    <w:rsid w:val="00872B4E"/>
    <w:rsid w:val="00873616"/>
    <w:rsid w:val="008C716C"/>
    <w:rsid w:val="00905615"/>
    <w:rsid w:val="009133CB"/>
    <w:rsid w:val="00917305"/>
    <w:rsid w:val="0092715A"/>
    <w:rsid w:val="009650B1"/>
    <w:rsid w:val="00980807"/>
    <w:rsid w:val="009B6D18"/>
    <w:rsid w:val="009D10DA"/>
    <w:rsid w:val="00A270D6"/>
    <w:rsid w:val="00A579E5"/>
    <w:rsid w:val="00A607A3"/>
    <w:rsid w:val="00AC5AF2"/>
    <w:rsid w:val="00AC6460"/>
    <w:rsid w:val="00AD0B91"/>
    <w:rsid w:val="00AF4232"/>
    <w:rsid w:val="00AF70DD"/>
    <w:rsid w:val="00B57811"/>
    <w:rsid w:val="00BE5643"/>
    <w:rsid w:val="00C07D24"/>
    <w:rsid w:val="00C42278"/>
    <w:rsid w:val="00C76F9B"/>
    <w:rsid w:val="00D01713"/>
    <w:rsid w:val="00D358D1"/>
    <w:rsid w:val="00DA23AE"/>
    <w:rsid w:val="00DA3B5C"/>
    <w:rsid w:val="00DF4890"/>
    <w:rsid w:val="00E44996"/>
    <w:rsid w:val="00E66FDD"/>
    <w:rsid w:val="00EF2046"/>
    <w:rsid w:val="00F07F89"/>
    <w:rsid w:val="00F103A4"/>
    <w:rsid w:val="00F60374"/>
    <w:rsid w:val="00F66D37"/>
    <w:rsid w:val="00F87A3E"/>
    <w:rsid w:val="00FC5554"/>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spacing w:before="120"/>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2.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132</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12</cp:revision>
  <dcterms:created xsi:type="dcterms:W3CDTF">2026-05-08T16:54:00Z</dcterms:created>
  <dcterms:modified xsi:type="dcterms:W3CDTF">2026-05-13T16:21:00Z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