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6DF27541" w:rsidR="00764DE3" w:rsidRPr="00E92A29" w:rsidRDefault="00764DE3">
      <w:pPr>
        <w:pStyle w:val="Heading1"/>
        <w:ind w:right="6"/>
      </w:pPr>
      <w:bookmarkStart w:id="0" w:name="Uniform_Financial_Assistance_Application"/>
      <w:bookmarkEnd w:id="0"/>
      <w:r w:rsidRPr="00E92A29">
        <w:t>University of Rochester</w:t>
      </w:r>
      <w:r w:rsidR="006E792B">
        <w:t xml:space="preserve"> - NHSC</w:t>
      </w:r>
    </w:p>
    <w:p w14:paraId="1683914C" w14:textId="38EAD93A" w:rsidR="00367682" w:rsidRPr="00E92A29" w:rsidRDefault="00367682">
      <w:pPr>
        <w:pStyle w:val="Heading1"/>
        <w:ind w:right="6"/>
        <w:rPr>
          <w:b w:val="0"/>
          <w:bCs w:val="0"/>
          <w:sz w:val="24"/>
          <w:szCs w:val="24"/>
        </w:rPr>
      </w:pPr>
      <w:r w:rsidRPr="00E92A29">
        <w:rPr>
          <w:b w:val="0"/>
          <w:sz w:val="24"/>
        </w:rPr>
        <w:t xml:space="preserve">Strong Memorial Hospital - Highland Hospital – University of Rochester Medical Faculty Group </w:t>
      </w:r>
    </w:p>
    <w:p w14:paraId="42AFA83D" w14:textId="3DEC7D81" w:rsidR="00376FD6" w:rsidRPr="0095450A" w:rsidRDefault="00764DE3" w:rsidP="009439D8">
      <w:pPr>
        <w:pStyle w:val="Heading1"/>
        <w:spacing w:before="240" w:after="240"/>
        <w:ind w:right="6"/>
        <w:rPr>
          <w:lang w:val="es-ES"/>
        </w:rPr>
      </w:pPr>
      <w:r w:rsidRPr="0095450A">
        <w:rPr>
          <w:u w:val="single"/>
          <w:lang w:val="es-ES"/>
        </w:rPr>
        <w:t>Solicitud de asistencia financiera hospitalaria uniforme del estado de</w:t>
      </w:r>
      <w:r w:rsidR="00C82858" w:rsidRPr="00E92A29">
        <w:rPr>
          <w:u w:val="single"/>
          <w:lang w:val="es-ES"/>
        </w:rPr>
        <w:t> </w:t>
      </w:r>
      <w:r w:rsidRPr="0095450A">
        <w:rPr>
          <w:u w:val="single"/>
          <w:lang w:val="es-ES"/>
        </w:rPr>
        <w:t>Nueva York</w:t>
      </w:r>
    </w:p>
    <w:p w14:paraId="67D5FCDB" w14:textId="77777777" w:rsidR="00376FD6" w:rsidRPr="0095450A" w:rsidRDefault="00764DE3" w:rsidP="009439D8">
      <w:pPr>
        <w:pStyle w:val="BodyText"/>
        <w:spacing w:after="120" w:line="259" w:lineRule="auto"/>
        <w:ind w:left="832" w:right="730"/>
        <w:jc w:val="center"/>
        <w:rPr>
          <w:lang w:val="es-ES"/>
        </w:rPr>
      </w:pPr>
      <w:r w:rsidRPr="0095450A">
        <w:rPr>
          <w:lang w:val="es-ES"/>
        </w:rPr>
        <w:t>Es posible que sea elegible para recibir asistencia financiera hospitalaria para pagar sus facturas si no tiene seguro, si su seguro está agotado o si tiene seguro médico, pero tiene pruebas de gastos médicos pagados que sumen más del 10 % de sus ingresos. Al completar este formulario iniciará su solicitud de asistencia financiera hospitalaria. Este formulario lo utilizan todos los hospitales del estado de Nueva York.</w:t>
      </w:r>
    </w:p>
    <w:p w14:paraId="17524F74" w14:textId="20C5FC8A" w:rsidR="00376FD6" w:rsidRPr="0095450A" w:rsidRDefault="00764DE3" w:rsidP="009439D8">
      <w:pPr>
        <w:spacing w:before="120" w:after="120" w:line="256" w:lineRule="auto"/>
        <w:ind w:left="820" w:right="721"/>
        <w:rPr>
          <w:i/>
          <w:lang w:val="es-ES"/>
        </w:rPr>
      </w:pPr>
      <w:r w:rsidRPr="0095450A">
        <w:rPr>
          <w:i/>
          <w:lang w:val="es-ES"/>
        </w:rPr>
        <w:t>Esta solicitud debe imprimirse en los idiomas principales hablados por los pacientes atendidos por el hospital.</w:t>
      </w:r>
    </w:p>
    <w:p w14:paraId="4BBECC36" w14:textId="77777777" w:rsidR="00376FD6" w:rsidRPr="0095450A" w:rsidRDefault="00764DE3" w:rsidP="009439D8">
      <w:pPr>
        <w:pStyle w:val="Heading6"/>
        <w:spacing w:before="162" w:after="120"/>
        <w:rPr>
          <w:lang w:val="es-ES"/>
        </w:rPr>
      </w:pPr>
      <w:r w:rsidRPr="0095450A">
        <w:rPr>
          <w:lang w:val="es-ES"/>
        </w:rPr>
        <w:t>Nombre del paciente (complete la información que corresponda)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:rsidRPr="00D13692" w14:paraId="3E2BA07F" w14:textId="77777777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Nombre del paciente (primer nombre, segundo nombre, apellido)</w:t>
            </w:r>
          </w:p>
        </w:tc>
      </w:tr>
      <w:tr w:rsidR="00376FD6" w:rsidRPr="00D13692" w14:paraId="1326ACAE" w14:textId="77777777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Fecha de nacimiento (</w:t>
            </w:r>
            <w:proofErr w:type="spellStart"/>
            <w:r w:rsidRPr="0095450A">
              <w:rPr>
                <w:sz w:val="20"/>
                <w:lang w:val="es-ES"/>
              </w:rPr>
              <w:t>dd</w:t>
            </w:r>
            <w:proofErr w:type="spellEnd"/>
            <w:r w:rsidRPr="0095450A">
              <w:rPr>
                <w:sz w:val="20"/>
                <w:lang w:val="es-ES"/>
              </w:rPr>
              <w:t>/mm/</w:t>
            </w:r>
            <w:proofErr w:type="spellStart"/>
            <w:r w:rsidRPr="0095450A">
              <w:rPr>
                <w:sz w:val="20"/>
                <w:lang w:val="es-ES"/>
              </w:rPr>
              <w:t>aaaa</w:t>
            </w:r>
            <w:proofErr w:type="spellEnd"/>
            <w:r w:rsidRPr="0095450A">
              <w:rPr>
                <w:sz w:val="20"/>
                <w:lang w:val="es-ES"/>
              </w:rPr>
              <w:t>)</w:t>
            </w:r>
          </w:p>
        </w:tc>
      </w:tr>
      <w:tr w:rsidR="00376FD6" w:rsidRPr="00E92A29" w14:paraId="450B98FE" w14:textId="77777777">
        <w:trPr>
          <w:trHeight w:val="460"/>
        </w:trPr>
        <w:tc>
          <w:tcPr>
            <w:tcW w:w="4315" w:type="dxa"/>
          </w:tcPr>
          <w:p w14:paraId="4DBB574B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 w:rsidRPr="00E92A29">
              <w:rPr>
                <w:sz w:val="20"/>
              </w:rPr>
              <w:t>Dirección</w:t>
            </w:r>
            <w:proofErr w:type="spellEnd"/>
          </w:p>
        </w:tc>
        <w:tc>
          <w:tcPr>
            <w:tcW w:w="5034" w:type="dxa"/>
            <w:gridSpan w:val="2"/>
          </w:tcPr>
          <w:p w14:paraId="2710A80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 xml:space="preserve">N.° de </w:t>
            </w:r>
            <w:proofErr w:type="spellStart"/>
            <w:r w:rsidRPr="00E92A29">
              <w:rPr>
                <w:sz w:val="20"/>
              </w:rPr>
              <w:t>apartamento</w:t>
            </w:r>
            <w:proofErr w:type="spellEnd"/>
            <w:r w:rsidRPr="00E92A29">
              <w:rPr>
                <w:sz w:val="20"/>
              </w:rPr>
              <w:t>/</w:t>
            </w:r>
            <w:proofErr w:type="spellStart"/>
            <w:r w:rsidRPr="00E92A29">
              <w:rPr>
                <w:sz w:val="20"/>
              </w:rPr>
              <w:t>unidad</w:t>
            </w:r>
            <w:proofErr w:type="spellEnd"/>
          </w:p>
        </w:tc>
      </w:tr>
      <w:tr w:rsidR="00376FD6" w:rsidRPr="00E92A29" w14:paraId="0605F5EA" w14:textId="77777777">
        <w:trPr>
          <w:trHeight w:val="460"/>
        </w:trPr>
        <w:tc>
          <w:tcPr>
            <w:tcW w:w="4315" w:type="dxa"/>
          </w:tcPr>
          <w:p w14:paraId="68F930C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Ciudad</w:t>
            </w:r>
          </w:p>
        </w:tc>
        <w:tc>
          <w:tcPr>
            <w:tcW w:w="3105" w:type="dxa"/>
          </w:tcPr>
          <w:p w14:paraId="3AD1EAD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Estado</w:t>
            </w:r>
          </w:p>
        </w:tc>
        <w:tc>
          <w:tcPr>
            <w:tcW w:w="1929" w:type="dxa"/>
          </w:tcPr>
          <w:p w14:paraId="222BD137" w14:textId="77777777" w:rsidR="00376FD6" w:rsidRPr="00E92A29" w:rsidRDefault="00764DE3">
            <w:pPr>
              <w:pStyle w:val="TableParagraph"/>
              <w:spacing w:line="229" w:lineRule="exact"/>
              <w:rPr>
                <w:sz w:val="20"/>
              </w:rPr>
            </w:pPr>
            <w:r w:rsidRPr="00E92A29">
              <w:rPr>
                <w:sz w:val="20"/>
              </w:rPr>
              <w:t>Código postal</w:t>
            </w:r>
          </w:p>
        </w:tc>
      </w:tr>
      <w:tr w:rsidR="00376FD6" w:rsidRPr="00D13692" w14:paraId="7C0F0F83" w14:textId="77777777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proofErr w:type="spellStart"/>
            <w:r w:rsidRPr="0095450A">
              <w:rPr>
                <w:sz w:val="20"/>
                <w:lang w:val="es-ES"/>
              </w:rPr>
              <w:t>N.°</w:t>
            </w:r>
            <w:proofErr w:type="spellEnd"/>
            <w:r w:rsidRPr="0095450A">
              <w:rPr>
                <w:sz w:val="20"/>
                <w:lang w:val="es-ES"/>
              </w:rPr>
              <w:t xml:space="preserve"> de teléfono de contacto</w:t>
            </w:r>
          </w:p>
        </w:tc>
      </w:tr>
      <w:tr w:rsidR="00376FD6" w:rsidRPr="00D13692" w14:paraId="036751CB" w14:textId="77777777">
        <w:trPr>
          <w:trHeight w:val="688"/>
        </w:trPr>
        <w:tc>
          <w:tcPr>
            <w:tcW w:w="9349" w:type="dxa"/>
            <w:gridSpan w:val="3"/>
          </w:tcPr>
          <w:p w14:paraId="68D30B59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Nombre del padre/madre/tutor o representante legal (si el paciente es un menor o un adulto discapacitado)</w:t>
            </w:r>
          </w:p>
        </w:tc>
      </w:tr>
      <w:tr w:rsidR="00376FD6" w:rsidRPr="00D13692" w14:paraId="40932BE8" w14:textId="77777777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 xml:space="preserve">Dirección de correo electrónico (si tiene una) </w:t>
            </w:r>
          </w:p>
        </w:tc>
      </w:tr>
    </w:tbl>
    <w:p w14:paraId="7D513218" w14:textId="77777777" w:rsidR="00376FD6" w:rsidRPr="0095450A" w:rsidRDefault="00764DE3" w:rsidP="009439D8">
      <w:pPr>
        <w:spacing w:before="240"/>
        <w:ind w:left="820"/>
        <w:rPr>
          <w:b/>
          <w:lang w:val="es-ES"/>
        </w:rPr>
      </w:pPr>
      <w:r w:rsidRPr="0095450A">
        <w:rPr>
          <w:b/>
          <w:lang w:val="es-ES"/>
        </w:rPr>
        <w:t>Información familiar:</w:t>
      </w:r>
    </w:p>
    <w:p w14:paraId="2EFBAF84" w14:textId="77777777" w:rsidR="00376FD6" w:rsidRPr="0095450A" w:rsidRDefault="00764DE3" w:rsidP="009439D8">
      <w:pPr>
        <w:pStyle w:val="BodyText"/>
        <w:spacing w:after="120" w:line="259" w:lineRule="auto"/>
        <w:ind w:left="819" w:right="721"/>
        <w:rPr>
          <w:lang w:val="es-ES"/>
        </w:rPr>
      </w:pPr>
      <w:r w:rsidRPr="0095450A">
        <w:rPr>
          <w:lang w:val="es-ES"/>
        </w:rPr>
        <w:t>Enumere a continuación todos los miembros de su familia en su grupo familiar. Su grupo familiar está compuesto por usted, su cónyuge o pareja de hecho y sus hijos o demás dependientes. Por ejemplo, esto incluiría a todas las personas que aparecen en la misma declaración de impuestos.</w:t>
      </w:r>
    </w:p>
    <w:p w14:paraId="08892AE8" w14:textId="77777777" w:rsidR="00376FD6" w:rsidRPr="0095450A" w:rsidRDefault="00764DE3" w:rsidP="009439D8">
      <w:pPr>
        <w:pStyle w:val="BodyText"/>
        <w:spacing w:after="120"/>
        <w:ind w:left="819"/>
        <w:rPr>
          <w:lang w:val="es-ES"/>
        </w:rPr>
      </w:pPr>
      <w:r w:rsidRPr="0095450A">
        <w:rPr>
          <w:lang w:val="es-ES"/>
        </w:rPr>
        <w:t xml:space="preserve">Ingreso bruto significa sus ingresos </w:t>
      </w:r>
      <w:r w:rsidRPr="0095450A">
        <w:rPr>
          <w:b/>
          <w:lang w:val="es-ES"/>
        </w:rPr>
        <w:t xml:space="preserve">antes </w:t>
      </w:r>
      <w:r w:rsidRPr="0095450A">
        <w:rPr>
          <w:lang w:val="es-ES"/>
        </w:rPr>
        <w:t>de deducir los impuestos.</w:t>
      </w:r>
    </w:p>
    <w:p w14:paraId="53AF45B1" w14:textId="77777777" w:rsidR="00376FD6" w:rsidRPr="0095450A" w:rsidRDefault="00764DE3" w:rsidP="009439D8">
      <w:pPr>
        <w:pStyle w:val="BodyText"/>
        <w:spacing w:after="120"/>
        <w:ind w:left="820" w:right="721"/>
        <w:rPr>
          <w:lang w:val="es-ES"/>
        </w:rPr>
      </w:pPr>
      <w:r w:rsidRPr="0095450A">
        <w:rPr>
          <w:lang w:val="es-ES"/>
        </w:rPr>
        <w:t>El ingreso bruto puede incluir ingresos procedentes del trabajo (sueldos, salarios, propinas, ingresos de trabajos por cuenta propia), ingresos no devengados (beneficios del Seguro Social, discapacidad y desempleo), contribuciones (fondos de familiares o amigos) y otras fuentes de ingresos (asistencia temporal y Seguridad de Ingreso Suplementario).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1647"/>
        <w:gridCol w:w="3810"/>
      </w:tblGrid>
      <w:tr w:rsidR="00376FD6" w:rsidRPr="00D13692" w14:paraId="18E6FD36" w14:textId="77777777" w:rsidTr="00C82858">
        <w:trPr>
          <w:trHeight w:val="254"/>
        </w:trPr>
        <w:tc>
          <w:tcPr>
            <w:tcW w:w="3898" w:type="dxa"/>
            <w:shd w:val="clear" w:color="auto" w:fill="E7E6E6"/>
          </w:tcPr>
          <w:p w14:paraId="688708B8" w14:textId="77777777" w:rsidR="00376FD6" w:rsidRPr="00E92A29" w:rsidRDefault="00764DE3" w:rsidP="00D32FF6">
            <w:pPr>
              <w:pStyle w:val="TableParagraph"/>
              <w:pageBreakBefore/>
              <w:spacing w:line="234" w:lineRule="exact"/>
              <w:rPr>
                <w:b/>
              </w:rPr>
            </w:pPr>
            <w:proofErr w:type="spellStart"/>
            <w:r w:rsidRPr="00E92A29">
              <w:rPr>
                <w:b/>
              </w:rPr>
              <w:lastRenderedPageBreak/>
              <w:t>Nombre</w:t>
            </w:r>
            <w:proofErr w:type="spellEnd"/>
            <w:r w:rsidRPr="00E92A29">
              <w:rPr>
                <w:b/>
              </w:rPr>
              <w:t xml:space="preserve"> </w:t>
            </w:r>
            <w:proofErr w:type="spellStart"/>
            <w:r w:rsidRPr="00E92A29">
              <w:rPr>
                <w:b/>
              </w:rPr>
              <w:t>completo</w:t>
            </w:r>
            <w:proofErr w:type="spellEnd"/>
          </w:p>
        </w:tc>
        <w:tc>
          <w:tcPr>
            <w:tcW w:w="1647" w:type="dxa"/>
            <w:shd w:val="clear" w:color="auto" w:fill="E7E6E6"/>
          </w:tcPr>
          <w:p w14:paraId="1F66694A" w14:textId="77777777" w:rsidR="00376FD6" w:rsidRPr="00E92A29" w:rsidRDefault="00764DE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 w:rsidRPr="00E92A29">
              <w:rPr>
                <w:b/>
              </w:rPr>
              <w:t>Relación</w:t>
            </w:r>
            <w:proofErr w:type="spellEnd"/>
          </w:p>
        </w:tc>
        <w:tc>
          <w:tcPr>
            <w:tcW w:w="3810" w:type="dxa"/>
            <w:shd w:val="clear" w:color="auto" w:fill="E7E6E6"/>
          </w:tcPr>
          <w:p w14:paraId="36E20BAF" w14:textId="77777777" w:rsidR="00376FD6" w:rsidRPr="0095450A" w:rsidRDefault="00764DE3">
            <w:pPr>
              <w:pStyle w:val="TableParagraph"/>
              <w:spacing w:line="234" w:lineRule="exact"/>
              <w:rPr>
                <w:b/>
                <w:lang w:val="es-ES"/>
              </w:rPr>
            </w:pPr>
            <w:proofErr w:type="gramStart"/>
            <w:r w:rsidRPr="0095450A">
              <w:rPr>
                <w:b/>
                <w:lang w:val="es-ES"/>
              </w:rPr>
              <w:t>Total</w:t>
            </w:r>
            <w:proofErr w:type="gramEnd"/>
            <w:r w:rsidRPr="0095450A">
              <w:rPr>
                <w:b/>
                <w:lang w:val="es-ES"/>
              </w:rPr>
              <w:t xml:space="preserve"> de ingresos brutos (actuales)</w:t>
            </w:r>
          </w:p>
        </w:tc>
      </w:tr>
      <w:tr w:rsidR="00376FD6" w:rsidRPr="00E92A29" w14:paraId="0BDAA78E" w14:textId="77777777" w:rsidTr="00C82858">
        <w:trPr>
          <w:trHeight w:val="251"/>
        </w:trPr>
        <w:tc>
          <w:tcPr>
            <w:tcW w:w="3898" w:type="dxa"/>
          </w:tcPr>
          <w:p w14:paraId="708CC2C7" w14:textId="77777777" w:rsidR="00376FD6" w:rsidRPr="0095450A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lang w:val="es-ES"/>
              </w:rPr>
            </w:pPr>
          </w:p>
        </w:tc>
        <w:tc>
          <w:tcPr>
            <w:tcW w:w="1647" w:type="dxa"/>
          </w:tcPr>
          <w:p w14:paraId="6319350A" w14:textId="77777777" w:rsidR="00376FD6" w:rsidRPr="00E92A29" w:rsidRDefault="00764DE3">
            <w:pPr>
              <w:pStyle w:val="TableParagraph"/>
              <w:spacing w:line="232" w:lineRule="exact"/>
            </w:pPr>
            <w:proofErr w:type="spellStart"/>
            <w:r w:rsidRPr="00E92A29">
              <w:t>Yo</w:t>
            </w:r>
            <w:proofErr w:type="spellEnd"/>
            <w:r w:rsidRPr="00E92A29">
              <w:t xml:space="preserve"> mismo</w:t>
            </w:r>
          </w:p>
        </w:tc>
        <w:tc>
          <w:tcPr>
            <w:tcW w:w="3810" w:type="dxa"/>
          </w:tcPr>
          <w:p w14:paraId="5914BE70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6DDB461D" w14:textId="77777777" w:rsidTr="00C82858">
        <w:trPr>
          <w:trHeight w:val="254"/>
        </w:trPr>
        <w:tc>
          <w:tcPr>
            <w:tcW w:w="3898" w:type="dxa"/>
          </w:tcPr>
          <w:p w14:paraId="5E5AB665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5914294A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7580EB99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08D70841" w14:textId="77777777" w:rsidTr="00C82858">
        <w:trPr>
          <w:trHeight w:val="251"/>
        </w:trPr>
        <w:tc>
          <w:tcPr>
            <w:tcW w:w="3898" w:type="dxa"/>
          </w:tcPr>
          <w:p w14:paraId="101DB85B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5F362B3C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3C25952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2F88DCFB" w14:textId="77777777" w:rsidTr="00C82858">
        <w:trPr>
          <w:trHeight w:val="254"/>
        </w:trPr>
        <w:tc>
          <w:tcPr>
            <w:tcW w:w="3898" w:type="dxa"/>
          </w:tcPr>
          <w:p w14:paraId="3C64635B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7244674F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453C25F4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38CECE7F" w14:textId="77777777" w:rsidTr="00C82858">
        <w:trPr>
          <w:trHeight w:val="253"/>
        </w:trPr>
        <w:tc>
          <w:tcPr>
            <w:tcW w:w="3898" w:type="dxa"/>
          </w:tcPr>
          <w:p w14:paraId="30924CC5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7797F54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BA8E10F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5E4B2ED7" w14:textId="77777777" w:rsidTr="00C82858">
        <w:trPr>
          <w:trHeight w:val="253"/>
        </w:trPr>
        <w:tc>
          <w:tcPr>
            <w:tcW w:w="3898" w:type="dxa"/>
          </w:tcPr>
          <w:p w14:paraId="6654689B" w14:textId="26A5BB6C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647" w:type="dxa"/>
          </w:tcPr>
          <w:p w14:paraId="4F3DEB2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572559D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7BB086D8" w14:textId="77777777" w:rsidTr="00C82858">
        <w:trPr>
          <w:trHeight w:val="251"/>
        </w:trPr>
        <w:tc>
          <w:tcPr>
            <w:tcW w:w="3898" w:type="dxa"/>
          </w:tcPr>
          <w:p w14:paraId="0550E0E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1647" w:type="dxa"/>
          </w:tcPr>
          <w:p w14:paraId="0AD0958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7F04F178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073AEBBF" w14:textId="77777777" w:rsidTr="00C82858">
        <w:trPr>
          <w:trHeight w:val="254"/>
        </w:trPr>
        <w:tc>
          <w:tcPr>
            <w:tcW w:w="3898" w:type="dxa"/>
          </w:tcPr>
          <w:p w14:paraId="3E320F38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217EAFD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42C6C14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14:paraId="7A72C5DD" w14:textId="5F2C7A7C" w:rsidR="00376FD6" w:rsidRDefault="00764DE3" w:rsidP="009439D8">
      <w:pPr>
        <w:pStyle w:val="BodyText"/>
        <w:spacing w:before="120"/>
        <w:ind w:left="820" w:right="721" w:hanging="1"/>
        <w:rPr>
          <w:lang w:val="es-ES"/>
        </w:rPr>
      </w:pPr>
      <w:r w:rsidRPr="0095450A">
        <w:rPr>
          <w:lang w:val="es-ES"/>
        </w:rPr>
        <w:t>El hospital puede pedirle que presente documentación como prueba de sus ingresos; entre los ejemplos de documentación se pueden incluir talones de pago, una carta de su empleador, si</w:t>
      </w:r>
      <w:r w:rsidR="009439D8">
        <w:rPr>
          <w:lang w:val="es-ES"/>
        </w:rPr>
        <w:t> </w:t>
      </w:r>
      <w:r w:rsidRPr="0095450A">
        <w:rPr>
          <w:lang w:val="es-ES"/>
        </w:rPr>
        <w:t>procede, o el formulario 1040.</w:t>
      </w:r>
    </w:p>
    <w:p w14:paraId="2F85CD47" w14:textId="45846398" w:rsidR="00376FD6" w:rsidRPr="0095450A" w:rsidRDefault="00764DE3" w:rsidP="009439D8">
      <w:pPr>
        <w:pStyle w:val="Heading6"/>
        <w:spacing w:before="240"/>
        <w:rPr>
          <w:lang w:val="es-ES"/>
        </w:rPr>
      </w:pPr>
      <w:r w:rsidRPr="0095450A">
        <w:rPr>
          <w:lang w:val="es-ES"/>
        </w:rPr>
        <w:t>Estatus del seguro médico</w:t>
      </w:r>
    </w:p>
    <w:p w14:paraId="3B20E2ED" w14:textId="4706C8D6" w:rsidR="00376FD6" w:rsidRPr="0095450A" w:rsidRDefault="00764DE3" w:rsidP="009439D8">
      <w:pPr>
        <w:pStyle w:val="BodyText"/>
        <w:tabs>
          <w:tab w:val="left" w:pos="6237"/>
          <w:tab w:val="left" w:pos="7088"/>
        </w:tabs>
        <w:spacing w:before="4" w:line="254" w:lineRule="auto"/>
        <w:ind w:left="820" w:right="552"/>
        <w:rPr>
          <w:lang w:val="es-ES"/>
        </w:rPr>
      </w:pPr>
      <w:r w:rsidRPr="0095450A">
        <w:rPr>
          <w:spacing w:val="-2"/>
          <w:lang w:val="es-ES"/>
        </w:rPr>
        <w:t>¿Tiene algún tipo de seguro médico, incluyendo Medicaid, Medicare o un seguro privado a través</w:t>
      </w:r>
      <w:r w:rsidRPr="0095450A">
        <w:rPr>
          <w:lang w:val="es-ES"/>
        </w:rPr>
        <w:t xml:space="preserve"> de su empleador o adquirido por su cuenta?</w:t>
      </w:r>
      <w:r w:rsidR="009439D8">
        <w:rPr>
          <w:lang w:val="es-ES"/>
        </w:rPr>
        <w:tab/>
      </w: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Sí</w:t>
      </w:r>
      <w:r w:rsidRPr="0095450A">
        <w:rPr>
          <w:lang w:val="es-ES"/>
        </w:rPr>
        <w:tab/>
      </w: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No</w:t>
      </w:r>
    </w:p>
    <w:p w14:paraId="77AE7888" w14:textId="77777777" w:rsidR="00376FD6" w:rsidRPr="0095450A" w:rsidRDefault="00764DE3">
      <w:pPr>
        <w:pStyle w:val="BodyText"/>
        <w:spacing w:before="165"/>
        <w:ind w:left="820"/>
        <w:rPr>
          <w:lang w:val="es-ES"/>
        </w:rPr>
      </w:pPr>
      <w:r w:rsidRPr="0095450A">
        <w:rPr>
          <w:lang w:val="es-ES"/>
        </w:rPr>
        <w:t>Si respondió “No”, ¿desea ayuda para presentar una solicitud para alguno de estos programas?</w:t>
      </w:r>
    </w:p>
    <w:p w14:paraId="7B5302D2" w14:textId="03EA2199" w:rsidR="00376FD6" w:rsidRPr="0095450A" w:rsidRDefault="009439D8" w:rsidP="009439D8">
      <w:pPr>
        <w:pStyle w:val="ListParagraph"/>
        <w:tabs>
          <w:tab w:val="left" w:pos="1701"/>
        </w:tabs>
        <w:spacing w:before="181"/>
        <w:ind w:left="812" w:firstLine="0"/>
        <w:rPr>
          <w:lang w:val="es-ES"/>
        </w:rPr>
      </w:pP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</w:t>
      </w:r>
      <w:r w:rsidR="00764DE3" w:rsidRPr="0095450A">
        <w:rPr>
          <w:lang w:val="es-ES"/>
        </w:rPr>
        <w:t>Sí</w:t>
      </w:r>
      <w:r w:rsidR="00764DE3" w:rsidRPr="0095450A">
        <w:rPr>
          <w:lang w:val="es-ES"/>
        </w:rPr>
        <w:tab/>
      </w:r>
      <w:r w:rsidR="00764DE3" w:rsidRPr="0095450A">
        <w:rPr>
          <w:rFonts w:ascii="MS Gothic" w:hAnsi="MS Gothic"/>
          <w:lang w:val="es-ES"/>
        </w:rPr>
        <w:t>☐</w:t>
      </w:r>
      <w:r w:rsidR="00764DE3" w:rsidRPr="0095450A">
        <w:rPr>
          <w:lang w:val="es-ES"/>
        </w:rPr>
        <w:t xml:space="preserve"> No</w:t>
      </w:r>
    </w:p>
    <w:p w14:paraId="3AA03796" w14:textId="284AFD9D" w:rsidR="00376FD6" w:rsidRPr="0095450A" w:rsidRDefault="00764DE3" w:rsidP="00C82858">
      <w:pPr>
        <w:spacing w:before="183"/>
        <w:ind w:left="820" w:right="552"/>
        <w:rPr>
          <w:spacing w:val="-2"/>
          <w:lang w:val="es-ES"/>
        </w:rPr>
      </w:pPr>
      <w:r w:rsidRPr="0095450A">
        <w:rPr>
          <w:b/>
          <w:spacing w:val="-2"/>
          <w:lang w:val="es-ES"/>
        </w:rPr>
        <w:t xml:space="preserve">Pacientes con seguro insuficiente: personas con seguro y gastos médicos elevados. </w:t>
      </w:r>
      <w:r w:rsidRPr="0095450A">
        <w:rPr>
          <w:spacing w:val="-2"/>
          <w:lang w:val="es-ES"/>
        </w:rPr>
        <w:t>Si</w:t>
      </w:r>
      <w:r w:rsidR="00C82858" w:rsidRPr="009439D8">
        <w:rPr>
          <w:spacing w:val="-2"/>
          <w:lang w:val="es-ES"/>
        </w:rPr>
        <w:t> </w:t>
      </w:r>
      <w:r w:rsidRPr="0095450A">
        <w:rPr>
          <w:spacing w:val="-2"/>
          <w:lang w:val="es-ES"/>
        </w:rPr>
        <w:t>tiene seguro, proporcione una estimación de las facturas médicas que pagó en los últimos 12 meses.</w:t>
      </w:r>
    </w:p>
    <w:p w14:paraId="2F8154BA" w14:textId="77777777" w:rsidR="00376FD6" w:rsidRPr="0095450A" w:rsidRDefault="00764DE3">
      <w:pPr>
        <w:pStyle w:val="BodyText"/>
        <w:spacing w:before="4"/>
        <w:rPr>
          <w:sz w:val="8"/>
          <w:lang w:val="es-ES"/>
        </w:rPr>
      </w:pPr>
      <w:r w:rsidRPr="00E92A2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&#13;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77777777" w:rsidR="00376FD6" w:rsidRPr="0095450A" w:rsidRDefault="00764DE3">
      <w:pPr>
        <w:pStyle w:val="BodyText"/>
        <w:spacing w:before="35"/>
        <w:ind w:left="820"/>
        <w:rPr>
          <w:lang w:val="es-ES"/>
        </w:rPr>
      </w:pPr>
      <w:r w:rsidRPr="0095450A">
        <w:rPr>
          <w:lang w:val="es-ES"/>
        </w:rPr>
        <w:t>El hospital puede pedirle que presente documentación como prueba de los gastos médicos pagados.</w:t>
      </w:r>
    </w:p>
    <w:p w14:paraId="77265FBD" w14:textId="77777777" w:rsidR="00376FD6" w:rsidRPr="0095450A" w:rsidRDefault="00376FD6">
      <w:pPr>
        <w:pStyle w:val="BodyText"/>
        <w:spacing w:before="183"/>
        <w:rPr>
          <w:lang w:val="es-ES"/>
        </w:rPr>
      </w:pPr>
    </w:p>
    <w:p w14:paraId="1633BEDD" w14:textId="77777777" w:rsidR="00376FD6" w:rsidRPr="0095450A" w:rsidRDefault="00764DE3" w:rsidP="009439D8">
      <w:pPr>
        <w:pStyle w:val="Heading6"/>
        <w:spacing w:line="259" w:lineRule="auto"/>
        <w:ind w:right="552"/>
        <w:rPr>
          <w:lang w:val="es-ES"/>
        </w:rPr>
      </w:pPr>
      <w:r w:rsidRPr="0095450A">
        <w:rPr>
          <w:spacing w:val="-2"/>
          <w:lang w:val="es-ES"/>
        </w:rPr>
        <w:t xml:space="preserve">Paciente/parte responsable: si no es el paciente, indique el nombre de la persona que firma </w:t>
      </w:r>
      <w:r w:rsidRPr="0095450A">
        <w:rPr>
          <w:lang w:val="es-ES"/>
        </w:rPr>
        <w:t>el formulario y su autoridad para firmar en nombre del paciente (p. ej., cónyuge, padre, madre, representante legal).</w:t>
      </w:r>
    </w:p>
    <w:p w14:paraId="5A2DD8A9" w14:textId="77777777" w:rsidR="00376FD6" w:rsidRPr="0095450A" w:rsidRDefault="00764DE3">
      <w:pPr>
        <w:pStyle w:val="BodyText"/>
        <w:spacing w:before="159" w:line="256" w:lineRule="auto"/>
        <w:ind w:left="820" w:right="721"/>
        <w:rPr>
          <w:lang w:val="es-ES"/>
        </w:rPr>
      </w:pPr>
      <w:r w:rsidRPr="0095450A">
        <w:rPr>
          <w:lang w:val="es-ES"/>
        </w:rPr>
        <w:t>Comprendo que la información que presento puede estar sujeta a verificación por parte de fuentes externas. Certifico que, a mi leal saber y entender, la información es veraz y completa.</w:t>
      </w:r>
    </w:p>
    <w:p w14:paraId="2BDDA3F6" w14:textId="77777777" w:rsidR="00376FD6" w:rsidRPr="0095450A" w:rsidRDefault="00376FD6">
      <w:pPr>
        <w:pStyle w:val="BodyText"/>
        <w:spacing w:before="2"/>
        <w:rPr>
          <w:sz w:val="14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:rsidRPr="00E92A29" w14:paraId="7AE38C24" w14:textId="77777777">
        <w:trPr>
          <w:trHeight w:val="760"/>
        </w:trPr>
        <w:tc>
          <w:tcPr>
            <w:tcW w:w="6566" w:type="dxa"/>
          </w:tcPr>
          <w:p w14:paraId="70E7E2AA" w14:textId="77777777" w:rsidR="00376FD6" w:rsidRPr="0095450A" w:rsidRDefault="00764DE3">
            <w:pPr>
              <w:pStyle w:val="TableParagraph"/>
              <w:ind w:left="107"/>
              <w:rPr>
                <w:lang w:val="es-ES"/>
              </w:rPr>
            </w:pPr>
            <w:r w:rsidRPr="0095450A">
              <w:rPr>
                <w:lang w:val="es-ES"/>
              </w:rPr>
              <w:t>Nombre en letra de imprenta</w:t>
            </w:r>
          </w:p>
          <w:p w14:paraId="0AEF8CD8" w14:textId="77777777" w:rsidR="00376FD6" w:rsidRPr="0095450A" w:rsidRDefault="00376FD6">
            <w:pPr>
              <w:pStyle w:val="TableParagraph"/>
              <w:ind w:left="0"/>
              <w:rPr>
                <w:lang w:val="es-ES"/>
              </w:rPr>
            </w:pPr>
          </w:p>
          <w:p w14:paraId="22FB0254" w14:textId="77777777" w:rsidR="00376FD6" w:rsidRPr="0095450A" w:rsidRDefault="00764DE3">
            <w:pPr>
              <w:pStyle w:val="TableParagraph"/>
              <w:spacing w:line="234" w:lineRule="exact"/>
              <w:ind w:left="107"/>
              <w:rPr>
                <w:lang w:val="es-ES"/>
              </w:rPr>
            </w:pPr>
            <w:r w:rsidRPr="0095450A">
              <w:rPr>
                <w:lang w:val="es-ES"/>
              </w:rPr>
              <w:t>Relación con el paciente</w:t>
            </w:r>
          </w:p>
        </w:tc>
        <w:tc>
          <w:tcPr>
            <w:tcW w:w="2784" w:type="dxa"/>
          </w:tcPr>
          <w:p w14:paraId="12950B6A" w14:textId="77777777" w:rsidR="00376FD6" w:rsidRPr="00E92A29" w:rsidRDefault="00764DE3">
            <w:pPr>
              <w:pStyle w:val="TableParagraph"/>
              <w:spacing w:before="127"/>
              <w:ind w:left="105"/>
            </w:pPr>
            <w:proofErr w:type="spellStart"/>
            <w:r w:rsidRPr="00E92A29">
              <w:t>Fecha</w:t>
            </w:r>
            <w:proofErr w:type="spellEnd"/>
          </w:p>
        </w:tc>
      </w:tr>
      <w:tr w:rsidR="00376FD6" w:rsidRPr="00E92A29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Pr="00E92A29" w:rsidRDefault="00764DE3">
            <w:pPr>
              <w:pStyle w:val="TableParagraph"/>
              <w:ind w:left="107"/>
            </w:pPr>
            <w:proofErr w:type="spellStart"/>
            <w:r w:rsidRPr="00E92A29">
              <w:t>Firma</w:t>
            </w:r>
            <w:proofErr w:type="spellEnd"/>
          </w:p>
        </w:tc>
      </w:tr>
    </w:tbl>
    <w:p w14:paraId="4CA2ADDD" w14:textId="77777777" w:rsidR="00885DD0" w:rsidRDefault="00885DD0" w:rsidP="00885DD0">
      <w:pPr>
        <w:rPr>
          <w:lang w:val="es-ES"/>
        </w:rPr>
      </w:pPr>
    </w:p>
    <w:p w14:paraId="297A0298" w14:textId="77777777" w:rsidR="00885DD0" w:rsidRDefault="00885DD0" w:rsidP="00885DD0">
      <w:pPr>
        <w:rPr>
          <w:lang w:val="es-ES"/>
        </w:rPr>
      </w:pPr>
    </w:p>
    <w:p w14:paraId="0935955F" w14:textId="48C25B6F" w:rsidR="00885DD0" w:rsidRDefault="00885DD0" w:rsidP="00885DD0">
      <w:pPr>
        <w:jc w:val="center"/>
        <w:rPr>
          <w:b/>
          <w:bCs/>
          <w:lang w:val="es-ES"/>
        </w:rPr>
      </w:pPr>
      <w:r w:rsidRPr="00885DD0">
        <w:rPr>
          <w:b/>
          <w:bCs/>
          <w:lang w:val="es-ES"/>
        </w:rPr>
        <w:t>Devuelva su solicitud completada por correo, correo electrónico o fax;</w:t>
      </w:r>
    </w:p>
    <w:p w14:paraId="7BBB61A6" w14:textId="77777777" w:rsidR="00885DD0" w:rsidRPr="00885DD0" w:rsidRDefault="00885DD0" w:rsidP="00885DD0">
      <w:pPr>
        <w:jc w:val="center"/>
        <w:rPr>
          <w:b/>
          <w:bCs/>
          <w:lang w:val="es-ES"/>
        </w:rPr>
      </w:pPr>
    </w:p>
    <w:p w14:paraId="67B004B2" w14:textId="633A7F79" w:rsidR="00885DD0" w:rsidRPr="00885DD0" w:rsidRDefault="00885DD0" w:rsidP="00885DD0">
      <w:pPr>
        <w:jc w:val="center"/>
      </w:pPr>
      <w:r w:rsidRPr="00885DD0">
        <w:t>Financial Assistance Office</w:t>
      </w:r>
    </w:p>
    <w:p w14:paraId="66B120CA" w14:textId="5639301A" w:rsidR="00885DD0" w:rsidRPr="00885DD0" w:rsidRDefault="00885DD0" w:rsidP="00885DD0">
      <w:pPr>
        <w:jc w:val="center"/>
      </w:pPr>
      <w:r w:rsidRPr="00885DD0">
        <w:t>University of Rochester</w:t>
      </w:r>
    </w:p>
    <w:p w14:paraId="3443D673" w14:textId="6AF74BE8" w:rsidR="00885DD0" w:rsidRPr="00885DD0" w:rsidRDefault="00885DD0" w:rsidP="00885DD0">
      <w:pPr>
        <w:jc w:val="center"/>
      </w:pPr>
      <w:r w:rsidRPr="00885DD0">
        <w:t>601 Elmwood Avenue, Box 888</w:t>
      </w:r>
    </w:p>
    <w:p w14:paraId="2986D74A" w14:textId="2C27E3CA" w:rsidR="00885DD0" w:rsidRPr="00885DD0" w:rsidRDefault="00885DD0" w:rsidP="00885DD0">
      <w:pPr>
        <w:jc w:val="center"/>
      </w:pPr>
      <w:r w:rsidRPr="00885DD0">
        <w:t>Rochester, NY 14642</w:t>
      </w:r>
    </w:p>
    <w:p w14:paraId="20222DD9" w14:textId="5EC00D6E" w:rsidR="00885DD0" w:rsidRPr="00885DD0" w:rsidRDefault="00885DD0" w:rsidP="00885DD0">
      <w:pPr>
        <w:jc w:val="center"/>
      </w:pPr>
      <w:r w:rsidRPr="00885DD0">
        <w:t>Email: Financial_Assistance@URMC.rochester.edu</w:t>
      </w:r>
    </w:p>
    <w:p w14:paraId="1F8B0C99" w14:textId="049A8DD8" w:rsidR="00885DD0" w:rsidRPr="00885DD0" w:rsidRDefault="00885DD0" w:rsidP="00885DD0">
      <w:pPr>
        <w:jc w:val="center"/>
        <w:rPr>
          <w:lang w:val="es-ES"/>
        </w:rPr>
        <w:sectPr w:rsidR="00885DD0" w:rsidRPr="00885DD0">
          <w:pgSz w:w="12240" w:h="15840"/>
          <w:pgMar w:top="1420" w:right="720" w:bottom="280" w:left="620" w:header="720" w:footer="720" w:gutter="0"/>
          <w:cols w:space="720"/>
        </w:sectPr>
      </w:pPr>
      <w:r w:rsidRPr="00885DD0">
        <w:t>Fax: (585) 247-9400</w:t>
      </w:r>
    </w:p>
    <w:p w14:paraId="346F0EE4" w14:textId="77777777" w:rsidR="00376FD6" w:rsidRPr="00885DD0" w:rsidRDefault="00764DE3">
      <w:pPr>
        <w:pStyle w:val="Heading1"/>
        <w:rPr>
          <w:lang w:val="es-ES"/>
        </w:rPr>
      </w:pPr>
      <w:r w:rsidRPr="00885DD0">
        <w:rPr>
          <w:lang w:val="es-ES"/>
        </w:rPr>
        <w:lastRenderedPageBreak/>
        <w:t>Elegibilidad mínima y directrices</w:t>
      </w:r>
    </w:p>
    <w:p w14:paraId="239B1B58" w14:textId="77777777" w:rsidR="00376FD6" w:rsidRPr="00885DD0" w:rsidRDefault="00376FD6">
      <w:pPr>
        <w:pStyle w:val="BodyText"/>
        <w:spacing w:before="1"/>
        <w:rPr>
          <w:b/>
          <w:sz w:val="32"/>
          <w:lang w:val="es-ES"/>
        </w:rPr>
      </w:pPr>
    </w:p>
    <w:p w14:paraId="1074C2A2" w14:textId="77777777" w:rsidR="00376FD6" w:rsidRPr="0095450A" w:rsidRDefault="00764DE3">
      <w:pPr>
        <w:pStyle w:val="Heading2"/>
        <w:ind w:left="820"/>
        <w:rPr>
          <w:lang w:val="es-ES"/>
        </w:rPr>
      </w:pPr>
      <w:r w:rsidRPr="0095450A">
        <w:rPr>
          <w:lang w:val="es-ES"/>
        </w:rPr>
        <w:t>Plazos de solicitud, derechos del paciente y confidencialidad</w:t>
      </w:r>
    </w:p>
    <w:p w14:paraId="6A5B7526" w14:textId="6064AE52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182"/>
        <w:ind w:right="977" w:hanging="360"/>
        <w:rPr>
          <w:rFonts w:ascii="Symbol" w:hAnsi="Symbol"/>
          <w:lang w:val="es-ES"/>
        </w:rPr>
      </w:pPr>
      <w:r w:rsidRPr="0095450A">
        <w:rPr>
          <w:lang w:val="es-ES"/>
        </w:rPr>
        <w:t>Puede presentar una solicitud de asistencia financiera en cualquier momento durante el</w:t>
      </w:r>
      <w:r w:rsidR="00D32FF6">
        <w:rPr>
          <w:lang w:val="es-ES"/>
        </w:rPr>
        <w:t> </w:t>
      </w:r>
      <w:r w:rsidRPr="0095450A">
        <w:rPr>
          <w:lang w:val="es-ES"/>
        </w:rPr>
        <w:t>proceso de cobro.</w:t>
      </w:r>
    </w:p>
    <w:p w14:paraId="51AA2AC4" w14:textId="073CE1A9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18" w:line="259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No tiene que hacer ningún pago a este hospital hasta que reciba una decisión sobre su solicitud de asistencia financiera. Los hospitales no pueden remitir cuentas para su</w:t>
      </w:r>
      <w:r w:rsidR="00D32FF6">
        <w:rPr>
          <w:lang w:val="es-ES"/>
        </w:rPr>
        <w:t> </w:t>
      </w:r>
      <w:r w:rsidRPr="0095450A">
        <w:rPr>
          <w:lang w:val="es-ES"/>
        </w:rPr>
        <w:t>cobro mientras su solicitud esté pendiente.</w:t>
      </w:r>
    </w:p>
    <w:p w14:paraId="083773A1" w14:textId="259AF85A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Si se le deniega la asistencia financiera, tiene derecho a apelar. La información sobre cómo hacerlo se incluirá en el aviso que reciba del hospital. Es posible que tenga derecho a apelar el monto de su asistencia financiera. En su carta de decisión, el</w:t>
      </w:r>
      <w:r w:rsidR="00D32FF6">
        <w:rPr>
          <w:lang w:val="es-ES"/>
        </w:rPr>
        <w:t> </w:t>
      </w:r>
      <w:r w:rsidRPr="0095450A">
        <w:rPr>
          <w:lang w:val="es-ES"/>
        </w:rPr>
        <w:t>hospital incluirá información sobre cómo apelar.</w:t>
      </w:r>
    </w:p>
    <w:p w14:paraId="525B9378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3"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Los hospitales no pueden enviar facturas pendientes de pago a agencias de cobro hasta pasados al menos 180 días desde su primera factura.</w:t>
      </w:r>
    </w:p>
    <w:p w14:paraId="1E355456" w14:textId="73202E5E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3" w:line="259" w:lineRule="auto"/>
        <w:ind w:right="835" w:hanging="360"/>
        <w:rPr>
          <w:rFonts w:ascii="Symbol" w:hAnsi="Symbol"/>
          <w:spacing w:val="-2"/>
          <w:lang w:val="es-ES"/>
        </w:rPr>
      </w:pPr>
      <w:r w:rsidRPr="0095450A">
        <w:rPr>
          <w:spacing w:val="-2"/>
          <w:lang w:val="es-ES"/>
        </w:rPr>
        <w:t>A los hospitales se les prohíbe emprender acciones legales, incluida la presentación de</w:t>
      </w:r>
      <w:r w:rsidR="00D32FF6" w:rsidRPr="00D32FF6">
        <w:rPr>
          <w:spacing w:val="-2"/>
          <w:lang w:val="es-ES"/>
        </w:rPr>
        <w:t> </w:t>
      </w:r>
      <w:r w:rsidRPr="0095450A">
        <w:rPr>
          <w:spacing w:val="-2"/>
          <w:lang w:val="es-ES"/>
        </w:rPr>
        <w:t xml:space="preserve">demandas, para recuperar facturas médicas no pagadas de pacientes por debajo del </w:t>
      </w:r>
      <w:r w:rsidRPr="0095450A">
        <w:rPr>
          <w:lang w:val="es-ES"/>
        </w:rPr>
        <w:t xml:space="preserve">400 % del nivel federal de pobreza. Las directrices sobre pobreza se pueden encontrar aquí: </w:t>
      </w:r>
      <w:hyperlink r:id="rId5">
        <w:r w:rsidRPr="0095450A">
          <w:rPr>
            <w:color w:val="0562C1"/>
            <w:u w:val="single" w:color="0562C1"/>
            <w:lang w:val="es-ES"/>
          </w:rPr>
          <w:t>https://aspe.hhs.gov/topics/poverty-economic-</w:t>
        </w:r>
      </w:hyperlink>
      <w:hyperlink r:id="rId6">
        <w:r w:rsidRPr="0095450A">
          <w:rPr>
            <w:color w:val="0562C1"/>
            <w:u w:val="single" w:color="0562C1"/>
            <w:lang w:val="es-ES"/>
          </w:rPr>
          <w:t>mobility/poverty-guidelines</w:t>
        </w:r>
      </w:hyperlink>
    </w:p>
    <w:p w14:paraId="7EF136BD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9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Cualquier información proporcionada en esta solicitud solo será utilizada por el hospital para determinar su elegibilidad para recibir asistencia financiera y se mantendrá confidencial en la medida que lo permita la ley.</w:t>
      </w:r>
    </w:p>
    <w:p w14:paraId="06CDE627" w14:textId="76CFC321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Un hospital no puede negarle servicios médicamente necesarios por el hecho de</w:t>
      </w:r>
      <w:r w:rsidR="00D32FF6">
        <w:rPr>
          <w:lang w:val="es-ES"/>
        </w:rPr>
        <w:t> </w:t>
      </w:r>
      <w:r w:rsidRPr="0095450A">
        <w:rPr>
          <w:lang w:val="es-ES"/>
        </w:rPr>
        <w:t>tener una factura médica pendiente de pago.</w:t>
      </w:r>
    </w:p>
    <w:p w14:paraId="24031274" w14:textId="6FEB5BD3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835" w:hanging="360"/>
        <w:rPr>
          <w:rFonts w:ascii="Symbol" w:hAnsi="Symbol"/>
          <w:lang w:val="es-ES"/>
        </w:rPr>
      </w:pPr>
      <w:r w:rsidRPr="0095450A">
        <w:rPr>
          <w:lang w:val="es-ES"/>
        </w:rPr>
        <w:t xml:space="preserve">Si necesita ayuda con esta solicitud, póngase en contacto con la Oficina de Asistencia Financiera de </w:t>
      </w:r>
      <w:proofErr w:type="spellStart"/>
      <w:r w:rsidRPr="0095450A">
        <w:rPr>
          <w:lang w:val="es-ES"/>
        </w:rPr>
        <w:t>University</w:t>
      </w:r>
      <w:proofErr w:type="spellEnd"/>
      <w:r w:rsidRPr="0095450A">
        <w:rPr>
          <w:lang w:val="es-ES"/>
        </w:rPr>
        <w:t xml:space="preserve"> </w:t>
      </w:r>
      <w:proofErr w:type="spellStart"/>
      <w:r w:rsidRPr="0095450A">
        <w:rPr>
          <w:lang w:val="es-ES"/>
        </w:rPr>
        <w:t>of</w:t>
      </w:r>
      <w:proofErr w:type="spellEnd"/>
      <w:r w:rsidRPr="0095450A">
        <w:rPr>
          <w:lang w:val="es-ES"/>
        </w:rPr>
        <w:t xml:space="preserve"> Rochester llamando al (585) 784-8889 o</w:t>
      </w:r>
      <w:r w:rsidR="00D32FF6">
        <w:rPr>
          <w:lang w:val="es-ES"/>
        </w:rPr>
        <w:t> </w:t>
      </w:r>
      <w:r w:rsidRPr="0095450A">
        <w:rPr>
          <w:lang w:val="es-ES"/>
        </w:rPr>
        <w:t>al (800) 257-7049.</w:t>
      </w:r>
    </w:p>
    <w:p w14:paraId="24E7AD08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4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 xml:space="preserve">Si necesita ayuda adicional con esta solicitud o ayuda para apelar una decisión, puede ponerse en contacto con </w:t>
      </w:r>
      <w:proofErr w:type="spellStart"/>
      <w:r w:rsidRPr="0095450A">
        <w:rPr>
          <w:lang w:val="es-ES"/>
        </w:rPr>
        <w:t>Community</w:t>
      </w:r>
      <w:proofErr w:type="spellEnd"/>
      <w:r w:rsidRPr="0095450A">
        <w:rPr>
          <w:lang w:val="es-ES"/>
        </w:rPr>
        <w:t xml:space="preserve"> </w:t>
      </w:r>
      <w:proofErr w:type="spellStart"/>
      <w:r w:rsidRPr="0095450A">
        <w:rPr>
          <w:lang w:val="es-ES"/>
        </w:rPr>
        <w:t>Health</w:t>
      </w:r>
      <w:proofErr w:type="spellEnd"/>
      <w:r w:rsidRPr="0095450A">
        <w:rPr>
          <w:lang w:val="es-ES"/>
        </w:rPr>
        <w:t xml:space="preserve"> </w:t>
      </w:r>
      <w:proofErr w:type="spellStart"/>
      <w:r w:rsidRPr="0095450A">
        <w:rPr>
          <w:lang w:val="es-ES"/>
        </w:rPr>
        <w:t>Advocates</w:t>
      </w:r>
      <w:proofErr w:type="spellEnd"/>
      <w:r w:rsidRPr="0095450A">
        <w:rPr>
          <w:lang w:val="es-ES"/>
        </w:rPr>
        <w:t>: 888-614-5400.</w:t>
      </w:r>
    </w:p>
    <w:p w14:paraId="66E5CAEB" w14:textId="77777777" w:rsidR="00376FD6" w:rsidRPr="0095450A" w:rsidRDefault="00376FD6">
      <w:pPr>
        <w:pStyle w:val="BodyText"/>
        <w:spacing w:before="172"/>
        <w:rPr>
          <w:lang w:val="es-ES"/>
        </w:rPr>
      </w:pPr>
    </w:p>
    <w:p w14:paraId="18A6905C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Elegibilidad</w:t>
      </w:r>
    </w:p>
    <w:p w14:paraId="48FCDDFB" w14:textId="77777777" w:rsidR="00376FD6" w:rsidRPr="0095450A" w:rsidRDefault="00376FD6">
      <w:pPr>
        <w:pStyle w:val="BodyText"/>
        <w:spacing w:before="1"/>
        <w:rPr>
          <w:b/>
          <w:sz w:val="23"/>
          <w:lang w:val="es-ES"/>
        </w:rPr>
      </w:pPr>
    </w:p>
    <w:p w14:paraId="27DCC7BE" w14:textId="77777777" w:rsidR="00376FD6" w:rsidRPr="0095450A" w:rsidRDefault="00764DE3">
      <w:pPr>
        <w:pStyle w:val="BodyText"/>
        <w:ind w:left="820" w:right="721"/>
        <w:rPr>
          <w:lang w:val="es-ES"/>
        </w:rPr>
      </w:pPr>
      <w:r w:rsidRPr="0095450A">
        <w:rPr>
          <w:lang w:val="es-ES"/>
        </w:rPr>
        <w:t>Nada limita la capacidad de un hospital para establecer la elegibilidad de los pacientes para descuentos de pago a niveles de ingresos superiores a los especificados a continuación o para proporcionar mayores descuentos de pago a los pacientes elegibles que los requeridos por la Ley de Salud Pública. Además, el estatus migratorio no será un criterio de elegibilidad a efectos de determinar la asistencia financiera.</w:t>
      </w:r>
    </w:p>
    <w:p w14:paraId="5BE78A88" w14:textId="77777777" w:rsidR="00376FD6" w:rsidRPr="0095450A" w:rsidRDefault="00764DE3">
      <w:pPr>
        <w:pStyle w:val="BodyText"/>
        <w:spacing w:before="252"/>
        <w:ind w:left="820"/>
        <w:rPr>
          <w:lang w:val="es-ES"/>
        </w:rPr>
      </w:pPr>
      <w:r w:rsidRPr="0095450A">
        <w:rPr>
          <w:lang w:val="es-ES"/>
        </w:rPr>
        <w:t>Las siguientes personas son elegibles:</w:t>
      </w:r>
    </w:p>
    <w:p w14:paraId="5CBA5A52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39"/>
        </w:tabs>
        <w:spacing w:before="181" w:line="291" w:lineRule="exact"/>
        <w:ind w:left="1539" w:hanging="359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Personas con bajos ingresos sin seguro médico; o</w:t>
      </w:r>
    </w:p>
    <w:p w14:paraId="7427F099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26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Personas con seguro insuficiente (gastos médicos de bolsillo acumulados en los últimos doce meses que asciendan a más del diez por ciento de los ingresos brutos anuales de dicha persona); o</w:t>
      </w:r>
    </w:p>
    <w:p w14:paraId="3B46249A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13" w:line="232" w:lineRule="auto"/>
        <w:ind w:right="781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Aquellas personas que han agotado los beneficios de su seguro médico y que pueden demostrar su incapacidad para pagar la totalidad de los cargos; o</w:t>
      </w:r>
    </w:p>
    <w:p w14:paraId="0CF70E13" w14:textId="20FAB969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right="902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A discreción del hospital, las personas que puedan demostrar su incapacidad para pagar su copago o deducible pueden solicitar un pago reducido o con descuento.</w:t>
      </w:r>
    </w:p>
    <w:p w14:paraId="7CE3B87B" w14:textId="77777777" w:rsidR="00376FD6" w:rsidRPr="0095450A" w:rsidRDefault="00376FD6">
      <w:pPr>
        <w:spacing w:line="232" w:lineRule="auto"/>
        <w:rPr>
          <w:rFonts w:ascii="Symbol" w:hAnsi="Symbol"/>
          <w:sz w:val="24"/>
          <w:lang w:val="es-ES"/>
        </w:rPr>
        <w:sectPr w:rsidR="00376FD6" w:rsidRPr="0095450A">
          <w:pgSz w:w="12240" w:h="15840"/>
          <w:pgMar w:top="1380" w:right="720" w:bottom="280" w:left="620" w:header="720" w:footer="720" w:gutter="0"/>
          <w:cols w:space="720"/>
        </w:sectPr>
      </w:pPr>
    </w:p>
    <w:p w14:paraId="47292EC2" w14:textId="77777777" w:rsidR="00376FD6" w:rsidRPr="0095450A" w:rsidRDefault="00764DE3">
      <w:pPr>
        <w:pStyle w:val="BodyText"/>
        <w:spacing w:before="80"/>
        <w:ind w:left="820"/>
        <w:rPr>
          <w:lang w:val="es-ES"/>
        </w:rPr>
      </w:pPr>
      <w:r w:rsidRPr="0095450A">
        <w:rPr>
          <w:lang w:val="es-ES"/>
        </w:rPr>
        <w:lastRenderedPageBreak/>
        <w:t>Las personas con ingresos de hasta el 400 % del nivel federal de pobreza son elegibles para recibir asistencia financiera.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2005"/>
        <w:gridCol w:w="2006"/>
        <w:gridCol w:w="2006"/>
      </w:tblGrid>
      <w:tr w:rsidR="00376FD6" w:rsidRPr="00E92A29" w14:paraId="4C617B2E" w14:textId="77777777">
        <w:trPr>
          <w:trHeight w:val="265"/>
        </w:trPr>
        <w:tc>
          <w:tcPr>
            <w:tcW w:w="8766" w:type="dxa"/>
            <w:gridSpan w:val="4"/>
          </w:tcPr>
          <w:p w14:paraId="11F3ADDC" w14:textId="457D8623" w:rsidR="00376FD6" w:rsidRPr="00E92A29" w:rsidRDefault="00764DE3">
            <w:pPr>
              <w:pStyle w:val="TableParagraph"/>
              <w:spacing w:before="2" w:line="244" w:lineRule="exact"/>
              <w:ind w:left="107"/>
              <w:rPr>
                <w:b/>
                <w:sz w:val="23"/>
              </w:rPr>
            </w:pPr>
            <w:proofErr w:type="spellStart"/>
            <w:r w:rsidRPr="00E92A29">
              <w:rPr>
                <w:b/>
                <w:sz w:val="23"/>
              </w:rPr>
              <w:t>Niveles</w:t>
            </w:r>
            <w:proofErr w:type="spellEnd"/>
            <w:r w:rsidRPr="00E92A29">
              <w:rPr>
                <w:b/>
                <w:sz w:val="23"/>
              </w:rPr>
              <w:t xml:space="preserve"> federales de </w:t>
            </w:r>
            <w:proofErr w:type="spellStart"/>
            <w:r w:rsidRPr="00E92A29">
              <w:rPr>
                <w:b/>
                <w:sz w:val="23"/>
              </w:rPr>
              <w:t>pobreza</w:t>
            </w:r>
            <w:proofErr w:type="spellEnd"/>
            <w:r w:rsidRPr="00E92A29">
              <w:rPr>
                <w:b/>
                <w:sz w:val="23"/>
              </w:rPr>
              <w:t xml:space="preserve"> (202</w:t>
            </w:r>
            <w:r w:rsidR="00871014">
              <w:rPr>
                <w:b/>
                <w:sz w:val="23"/>
              </w:rPr>
              <w:t>6</w:t>
            </w:r>
            <w:r w:rsidRPr="00E92A29">
              <w:rPr>
                <w:b/>
                <w:sz w:val="23"/>
              </w:rPr>
              <w:t>)</w:t>
            </w:r>
          </w:p>
        </w:tc>
      </w:tr>
      <w:tr w:rsidR="00376FD6" w:rsidRPr="00E92A29" w14:paraId="4B1049F1" w14:textId="77777777" w:rsidTr="00B319AC">
        <w:trPr>
          <w:trHeight w:val="506"/>
        </w:trPr>
        <w:tc>
          <w:tcPr>
            <w:tcW w:w="2749" w:type="dxa"/>
          </w:tcPr>
          <w:p w14:paraId="52BF7EA2" w14:textId="77777777" w:rsidR="00376FD6" w:rsidRPr="0095450A" w:rsidRDefault="00764DE3">
            <w:pPr>
              <w:pStyle w:val="TableParagraph"/>
              <w:spacing w:line="252" w:lineRule="exact"/>
              <w:ind w:left="107" w:right="114"/>
              <w:rPr>
                <w:b/>
                <w:lang w:val="es-ES"/>
              </w:rPr>
            </w:pPr>
            <w:r w:rsidRPr="0095450A">
              <w:rPr>
                <w:b/>
                <w:lang w:val="es-ES"/>
              </w:rPr>
              <w:t>Número de integrantes del grupo familiar</w:t>
            </w:r>
          </w:p>
        </w:tc>
        <w:tc>
          <w:tcPr>
            <w:tcW w:w="2005" w:type="dxa"/>
          </w:tcPr>
          <w:p w14:paraId="1769EE69" w14:textId="77777777" w:rsidR="00376FD6" w:rsidRPr="00E92A29" w:rsidRDefault="00764DE3">
            <w:pPr>
              <w:pStyle w:val="TableParagraph"/>
              <w:ind w:left="8" w:right="3"/>
              <w:jc w:val="center"/>
              <w:rPr>
                <w:b/>
              </w:rPr>
            </w:pPr>
            <w:r w:rsidRPr="00E92A29">
              <w:rPr>
                <w:b/>
              </w:rPr>
              <w:t>200 %</w:t>
            </w:r>
          </w:p>
        </w:tc>
        <w:tc>
          <w:tcPr>
            <w:tcW w:w="2006" w:type="dxa"/>
          </w:tcPr>
          <w:p w14:paraId="55EBF8A7" w14:textId="77777777" w:rsidR="00376FD6" w:rsidRPr="00E92A29" w:rsidRDefault="00764DE3">
            <w:pPr>
              <w:pStyle w:val="TableParagraph"/>
              <w:ind w:left="12" w:right="1"/>
              <w:jc w:val="center"/>
              <w:rPr>
                <w:b/>
              </w:rPr>
            </w:pPr>
            <w:r w:rsidRPr="00E92A29">
              <w:rPr>
                <w:b/>
              </w:rPr>
              <w:t>300 %</w:t>
            </w:r>
          </w:p>
        </w:tc>
        <w:tc>
          <w:tcPr>
            <w:tcW w:w="2006" w:type="dxa"/>
          </w:tcPr>
          <w:p w14:paraId="58AEF595" w14:textId="77777777" w:rsidR="00376FD6" w:rsidRPr="00E92A29" w:rsidRDefault="00764DE3">
            <w:pPr>
              <w:pStyle w:val="TableParagraph"/>
              <w:ind w:left="17" w:right="3"/>
              <w:jc w:val="center"/>
              <w:rPr>
                <w:b/>
              </w:rPr>
            </w:pPr>
            <w:r w:rsidRPr="00E92A29">
              <w:rPr>
                <w:b/>
              </w:rPr>
              <w:t>400 %</w:t>
            </w:r>
          </w:p>
        </w:tc>
      </w:tr>
      <w:tr w:rsidR="00871014" w:rsidRPr="00E92A29" w14:paraId="7233A6FD" w14:textId="77777777" w:rsidTr="00B319AC">
        <w:trPr>
          <w:trHeight w:val="251"/>
        </w:trPr>
        <w:tc>
          <w:tcPr>
            <w:tcW w:w="2749" w:type="dxa"/>
          </w:tcPr>
          <w:p w14:paraId="4AF18335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1 persona</w:t>
            </w:r>
          </w:p>
        </w:tc>
        <w:tc>
          <w:tcPr>
            <w:tcW w:w="2005" w:type="dxa"/>
          </w:tcPr>
          <w:p w14:paraId="2E436E3C" w14:textId="5246B80E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$31,920</w:t>
            </w:r>
          </w:p>
        </w:tc>
        <w:tc>
          <w:tcPr>
            <w:tcW w:w="2006" w:type="dxa"/>
          </w:tcPr>
          <w:p w14:paraId="6BE8AF70" w14:textId="42A8CC93" w:rsidR="00871014" w:rsidRPr="00E92A29" w:rsidRDefault="00871014" w:rsidP="00871014">
            <w:pPr>
              <w:pStyle w:val="TableParagraph"/>
              <w:spacing w:line="232" w:lineRule="exact"/>
              <w:ind w:left="12" w:right="2"/>
              <w:jc w:val="center"/>
            </w:pPr>
            <w:r w:rsidRPr="00A072C3">
              <w:t>$47,880</w:t>
            </w:r>
          </w:p>
        </w:tc>
        <w:tc>
          <w:tcPr>
            <w:tcW w:w="2006" w:type="dxa"/>
          </w:tcPr>
          <w:p w14:paraId="589F4C01" w14:textId="4DECFDF4" w:rsidR="00871014" w:rsidRPr="00E92A29" w:rsidRDefault="00871014" w:rsidP="00871014">
            <w:pPr>
              <w:pStyle w:val="TableParagraph"/>
              <w:spacing w:line="232" w:lineRule="exact"/>
              <w:ind w:left="17"/>
              <w:jc w:val="center"/>
            </w:pPr>
            <w:r w:rsidRPr="00A072C3">
              <w:t>$63,840</w:t>
            </w:r>
          </w:p>
        </w:tc>
      </w:tr>
      <w:tr w:rsidR="00871014" w:rsidRPr="00E92A29" w14:paraId="1D500428" w14:textId="77777777" w:rsidTr="00B319AC">
        <w:trPr>
          <w:trHeight w:val="254"/>
        </w:trPr>
        <w:tc>
          <w:tcPr>
            <w:tcW w:w="2749" w:type="dxa"/>
          </w:tcPr>
          <w:p w14:paraId="429A35F1" w14:textId="77777777" w:rsidR="00871014" w:rsidRPr="00E92A29" w:rsidRDefault="00871014" w:rsidP="00871014">
            <w:pPr>
              <w:pStyle w:val="TableParagraph"/>
              <w:spacing w:line="234" w:lineRule="exact"/>
              <w:ind w:left="107"/>
            </w:pPr>
            <w:r w:rsidRPr="00E92A29">
              <w:t>2 personas</w:t>
            </w:r>
          </w:p>
        </w:tc>
        <w:tc>
          <w:tcPr>
            <w:tcW w:w="2005" w:type="dxa"/>
          </w:tcPr>
          <w:p w14:paraId="3114261C" w14:textId="3A82292B" w:rsidR="00871014" w:rsidRPr="00E92A29" w:rsidRDefault="00871014" w:rsidP="00871014">
            <w:pPr>
              <w:pStyle w:val="TableParagraph"/>
              <w:spacing w:line="234" w:lineRule="exact"/>
              <w:ind w:left="8"/>
              <w:jc w:val="center"/>
            </w:pPr>
            <w:r w:rsidRPr="00A072C3">
              <w:t>$43,280</w:t>
            </w:r>
          </w:p>
        </w:tc>
        <w:tc>
          <w:tcPr>
            <w:tcW w:w="2006" w:type="dxa"/>
          </w:tcPr>
          <w:p w14:paraId="6D06C58E" w14:textId="6ACE9229" w:rsidR="00871014" w:rsidRPr="00E92A29" w:rsidRDefault="00871014" w:rsidP="00871014">
            <w:pPr>
              <w:pStyle w:val="TableParagraph"/>
              <w:spacing w:line="234" w:lineRule="exact"/>
              <w:ind w:left="12" w:right="2"/>
              <w:jc w:val="center"/>
            </w:pPr>
            <w:r w:rsidRPr="00A072C3">
              <w:t>$64,920</w:t>
            </w:r>
          </w:p>
        </w:tc>
        <w:tc>
          <w:tcPr>
            <w:tcW w:w="2006" w:type="dxa"/>
          </w:tcPr>
          <w:p w14:paraId="37D5BA12" w14:textId="1404E943" w:rsidR="00871014" w:rsidRPr="00E92A29" w:rsidRDefault="00871014" w:rsidP="00871014">
            <w:pPr>
              <w:pStyle w:val="TableParagraph"/>
              <w:spacing w:line="234" w:lineRule="exact"/>
              <w:ind w:left="17"/>
              <w:jc w:val="center"/>
            </w:pPr>
            <w:r w:rsidRPr="00A072C3">
              <w:t>$86,560</w:t>
            </w:r>
          </w:p>
        </w:tc>
      </w:tr>
      <w:tr w:rsidR="00871014" w:rsidRPr="00E92A29" w14:paraId="21F5D78E" w14:textId="77777777" w:rsidTr="00B319AC">
        <w:trPr>
          <w:trHeight w:val="251"/>
        </w:trPr>
        <w:tc>
          <w:tcPr>
            <w:tcW w:w="2749" w:type="dxa"/>
          </w:tcPr>
          <w:p w14:paraId="21BC2E2D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3 personas</w:t>
            </w:r>
          </w:p>
        </w:tc>
        <w:tc>
          <w:tcPr>
            <w:tcW w:w="2005" w:type="dxa"/>
          </w:tcPr>
          <w:p w14:paraId="4B443E4D" w14:textId="0547F078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$54,640</w:t>
            </w:r>
          </w:p>
        </w:tc>
        <w:tc>
          <w:tcPr>
            <w:tcW w:w="2006" w:type="dxa"/>
          </w:tcPr>
          <w:p w14:paraId="1416F488" w14:textId="51F7C872" w:rsidR="00871014" w:rsidRPr="00E92A29" w:rsidRDefault="00871014" w:rsidP="00871014">
            <w:pPr>
              <w:pStyle w:val="TableParagraph"/>
              <w:spacing w:line="232" w:lineRule="exact"/>
              <w:ind w:left="12" w:right="2"/>
              <w:jc w:val="center"/>
            </w:pPr>
            <w:r w:rsidRPr="00A072C3">
              <w:t>$81,960</w:t>
            </w:r>
          </w:p>
        </w:tc>
        <w:tc>
          <w:tcPr>
            <w:tcW w:w="2006" w:type="dxa"/>
          </w:tcPr>
          <w:p w14:paraId="4FAFAFBD" w14:textId="6C1122D7" w:rsidR="00871014" w:rsidRPr="00E92A29" w:rsidRDefault="00871014" w:rsidP="00871014">
            <w:pPr>
              <w:pStyle w:val="TableParagraph"/>
              <w:spacing w:line="232" w:lineRule="exact"/>
              <w:ind w:left="17" w:right="2"/>
              <w:jc w:val="center"/>
            </w:pPr>
            <w:r w:rsidRPr="00A072C3">
              <w:t>$109,280</w:t>
            </w:r>
          </w:p>
        </w:tc>
      </w:tr>
      <w:tr w:rsidR="00871014" w:rsidRPr="00E92A29" w14:paraId="1446F768" w14:textId="77777777" w:rsidTr="00B319AC">
        <w:trPr>
          <w:trHeight w:val="254"/>
        </w:trPr>
        <w:tc>
          <w:tcPr>
            <w:tcW w:w="2749" w:type="dxa"/>
          </w:tcPr>
          <w:p w14:paraId="6F5B19A8" w14:textId="77777777" w:rsidR="00871014" w:rsidRPr="00E92A29" w:rsidRDefault="00871014" w:rsidP="00871014">
            <w:pPr>
              <w:pStyle w:val="TableParagraph"/>
              <w:spacing w:before="2" w:line="232" w:lineRule="exact"/>
              <w:ind w:left="107"/>
            </w:pPr>
            <w:r w:rsidRPr="00E92A29">
              <w:t>4 personas</w:t>
            </w:r>
          </w:p>
        </w:tc>
        <w:tc>
          <w:tcPr>
            <w:tcW w:w="2005" w:type="dxa"/>
          </w:tcPr>
          <w:p w14:paraId="14F42F48" w14:textId="09EE85DE" w:rsidR="00871014" w:rsidRPr="00E92A29" w:rsidRDefault="00871014" w:rsidP="00871014">
            <w:pPr>
              <w:pStyle w:val="TableParagraph"/>
              <w:spacing w:before="2" w:line="232" w:lineRule="exact"/>
              <w:ind w:left="8"/>
              <w:jc w:val="center"/>
            </w:pPr>
            <w:r w:rsidRPr="00A072C3">
              <w:t>$66,000</w:t>
            </w:r>
          </w:p>
        </w:tc>
        <w:tc>
          <w:tcPr>
            <w:tcW w:w="2006" w:type="dxa"/>
          </w:tcPr>
          <w:p w14:paraId="76C68A56" w14:textId="6D09426C" w:rsidR="00871014" w:rsidRPr="00E92A29" w:rsidRDefault="00871014" w:rsidP="00871014">
            <w:pPr>
              <w:pStyle w:val="TableParagraph"/>
              <w:spacing w:before="2" w:line="232" w:lineRule="exact"/>
              <w:ind w:left="12" w:right="2"/>
              <w:jc w:val="center"/>
            </w:pPr>
            <w:r w:rsidRPr="00A072C3">
              <w:t>$99,000</w:t>
            </w:r>
          </w:p>
        </w:tc>
        <w:tc>
          <w:tcPr>
            <w:tcW w:w="2006" w:type="dxa"/>
          </w:tcPr>
          <w:p w14:paraId="39B5F363" w14:textId="7A3D5905" w:rsidR="00871014" w:rsidRPr="00E92A29" w:rsidRDefault="00871014" w:rsidP="00871014">
            <w:pPr>
              <w:pStyle w:val="TableParagraph"/>
              <w:spacing w:before="2" w:line="232" w:lineRule="exact"/>
              <w:ind w:left="17" w:right="2"/>
              <w:jc w:val="center"/>
            </w:pPr>
            <w:r w:rsidRPr="00A072C3">
              <w:t>$132,000</w:t>
            </w:r>
          </w:p>
        </w:tc>
      </w:tr>
      <w:tr w:rsidR="00871014" w:rsidRPr="00E92A29" w14:paraId="133B9D2F" w14:textId="77777777" w:rsidTr="00B319AC">
        <w:trPr>
          <w:trHeight w:val="254"/>
        </w:trPr>
        <w:tc>
          <w:tcPr>
            <w:tcW w:w="2749" w:type="dxa"/>
          </w:tcPr>
          <w:p w14:paraId="018E0D7A" w14:textId="77777777" w:rsidR="00871014" w:rsidRPr="00E92A29" w:rsidRDefault="00871014" w:rsidP="00871014">
            <w:pPr>
              <w:pStyle w:val="TableParagraph"/>
              <w:spacing w:line="234" w:lineRule="exact"/>
              <w:ind w:left="107"/>
            </w:pPr>
            <w:r w:rsidRPr="00E92A29">
              <w:t>5 personas</w:t>
            </w:r>
          </w:p>
        </w:tc>
        <w:tc>
          <w:tcPr>
            <w:tcW w:w="2005" w:type="dxa"/>
          </w:tcPr>
          <w:p w14:paraId="41A7B9BE" w14:textId="23D6E4E0" w:rsidR="00871014" w:rsidRPr="00E92A29" w:rsidRDefault="00871014" w:rsidP="00871014">
            <w:pPr>
              <w:pStyle w:val="TableParagraph"/>
              <w:spacing w:line="234" w:lineRule="exact"/>
              <w:ind w:left="8"/>
              <w:jc w:val="center"/>
            </w:pPr>
            <w:r w:rsidRPr="00A072C3">
              <w:t>$77,360</w:t>
            </w:r>
          </w:p>
        </w:tc>
        <w:tc>
          <w:tcPr>
            <w:tcW w:w="2006" w:type="dxa"/>
          </w:tcPr>
          <w:p w14:paraId="5A8D7F3F" w14:textId="41FE33E4" w:rsidR="00871014" w:rsidRPr="00E92A29" w:rsidRDefault="00871014" w:rsidP="00871014">
            <w:pPr>
              <w:pStyle w:val="TableParagraph"/>
              <w:spacing w:line="234" w:lineRule="exact"/>
              <w:ind w:left="12"/>
              <w:jc w:val="center"/>
            </w:pPr>
            <w:r w:rsidRPr="00A072C3">
              <w:t>$116,040</w:t>
            </w:r>
          </w:p>
        </w:tc>
        <w:tc>
          <w:tcPr>
            <w:tcW w:w="2006" w:type="dxa"/>
          </w:tcPr>
          <w:p w14:paraId="0157754C" w14:textId="7CBCEB8F" w:rsidR="00871014" w:rsidRPr="00E92A29" w:rsidRDefault="00871014" w:rsidP="00871014">
            <w:pPr>
              <w:pStyle w:val="TableParagraph"/>
              <w:spacing w:line="234" w:lineRule="exact"/>
              <w:ind w:left="17" w:right="2"/>
              <w:jc w:val="center"/>
            </w:pPr>
            <w:r w:rsidRPr="00A072C3">
              <w:t>$154,720</w:t>
            </w:r>
          </w:p>
        </w:tc>
      </w:tr>
      <w:tr w:rsidR="00871014" w:rsidRPr="00E92A29" w14:paraId="7F0164F8" w14:textId="77777777" w:rsidTr="00B319AC">
        <w:trPr>
          <w:trHeight w:val="251"/>
        </w:trPr>
        <w:tc>
          <w:tcPr>
            <w:tcW w:w="2749" w:type="dxa"/>
          </w:tcPr>
          <w:p w14:paraId="7109CCDE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6 personas</w:t>
            </w:r>
          </w:p>
        </w:tc>
        <w:tc>
          <w:tcPr>
            <w:tcW w:w="2005" w:type="dxa"/>
          </w:tcPr>
          <w:p w14:paraId="20056037" w14:textId="5306B41E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$88,720</w:t>
            </w:r>
          </w:p>
        </w:tc>
        <w:tc>
          <w:tcPr>
            <w:tcW w:w="2006" w:type="dxa"/>
          </w:tcPr>
          <w:p w14:paraId="0948EE15" w14:textId="72AD7054" w:rsidR="00871014" w:rsidRPr="00E92A29" w:rsidRDefault="00871014" w:rsidP="00871014">
            <w:pPr>
              <w:pStyle w:val="TableParagraph"/>
              <w:spacing w:line="232" w:lineRule="exact"/>
              <w:ind w:left="12"/>
              <w:jc w:val="center"/>
            </w:pPr>
            <w:r w:rsidRPr="00A072C3">
              <w:t>$133,080</w:t>
            </w:r>
          </w:p>
        </w:tc>
        <w:tc>
          <w:tcPr>
            <w:tcW w:w="2006" w:type="dxa"/>
          </w:tcPr>
          <w:p w14:paraId="4DE255C6" w14:textId="6583935D" w:rsidR="00871014" w:rsidRPr="00E92A29" w:rsidRDefault="00871014" w:rsidP="00871014">
            <w:pPr>
              <w:pStyle w:val="TableParagraph"/>
              <w:spacing w:line="232" w:lineRule="exact"/>
              <w:ind w:left="17" w:right="2"/>
              <w:jc w:val="center"/>
            </w:pPr>
            <w:r w:rsidRPr="00A072C3">
              <w:t>$177,440</w:t>
            </w:r>
          </w:p>
        </w:tc>
      </w:tr>
      <w:tr w:rsidR="00871014" w:rsidRPr="00E92A29" w14:paraId="034F89EE" w14:textId="77777777" w:rsidTr="00B319AC">
        <w:trPr>
          <w:trHeight w:val="277"/>
        </w:trPr>
        <w:tc>
          <w:tcPr>
            <w:tcW w:w="2749" w:type="dxa"/>
          </w:tcPr>
          <w:p w14:paraId="738B6857" w14:textId="77777777" w:rsidR="00871014" w:rsidRPr="00E92A29" w:rsidRDefault="00871014" w:rsidP="00871014">
            <w:pPr>
              <w:pStyle w:val="TableParagraph"/>
              <w:ind w:left="107"/>
            </w:pPr>
            <w:r w:rsidRPr="00E92A29">
              <w:t>7 personas</w:t>
            </w:r>
          </w:p>
        </w:tc>
        <w:tc>
          <w:tcPr>
            <w:tcW w:w="2005" w:type="dxa"/>
          </w:tcPr>
          <w:p w14:paraId="462EC153" w14:textId="7739FCDE" w:rsidR="00871014" w:rsidRPr="00E92A29" w:rsidRDefault="00871014" w:rsidP="00871014">
            <w:pPr>
              <w:pStyle w:val="TableParagraph"/>
              <w:ind w:left="8"/>
              <w:jc w:val="center"/>
            </w:pPr>
            <w:r w:rsidRPr="00A072C3">
              <w:t>$100,080</w:t>
            </w:r>
          </w:p>
        </w:tc>
        <w:tc>
          <w:tcPr>
            <w:tcW w:w="2006" w:type="dxa"/>
          </w:tcPr>
          <w:p w14:paraId="0ABB6067" w14:textId="4867CFC9" w:rsidR="00871014" w:rsidRPr="00E92A29" w:rsidRDefault="00871014" w:rsidP="00871014">
            <w:pPr>
              <w:pStyle w:val="TableParagraph"/>
              <w:ind w:left="12"/>
              <w:jc w:val="center"/>
            </w:pPr>
            <w:r w:rsidRPr="00A072C3">
              <w:t>$150,120</w:t>
            </w:r>
          </w:p>
        </w:tc>
        <w:tc>
          <w:tcPr>
            <w:tcW w:w="2006" w:type="dxa"/>
          </w:tcPr>
          <w:p w14:paraId="516DFB53" w14:textId="4BFF254A" w:rsidR="00871014" w:rsidRPr="00E92A29" w:rsidRDefault="00871014" w:rsidP="00871014">
            <w:pPr>
              <w:pStyle w:val="TableParagraph"/>
              <w:ind w:left="17" w:right="2"/>
              <w:jc w:val="center"/>
            </w:pPr>
            <w:r w:rsidRPr="00A072C3">
              <w:t>$200,160</w:t>
            </w:r>
          </w:p>
        </w:tc>
      </w:tr>
    </w:tbl>
    <w:p w14:paraId="1D6B1CB8" w14:textId="03370F4D" w:rsidR="00376FD6" w:rsidRPr="0095450A" w:rsidRDefault="00764DE3">
      <w:pPr>
        <w:spacing w:before="3"/>
        <w:ind w:left="820" w:right="721"/>
        <w:rPr>
          <w:color w:val="0562C1"/>
          <w:sz w:val="24"/>
          <w:u w:val="single" w:color="0562C1"/>
          <w:lang w:val="es-ES"/>
        </w:rPr>
      </w:pPr>
      <w:r w:rsidRPr="0095450A">
        <w:rPr>
          <w:sz w:val="24"/>
          <w:lang w:val="es-ES"/>
        </w:rPr>
        <w:t xml:space="preserve">Actualizado anualmente: </w:t>
      </w:r>
      <w:hyperlink r:id="rId7" w:history="1">
        <w:r w:rsidR="00B319AC" w:rsidRPr="0095450A">
          <w:rPr>
            <w:color w:val="0562C1"/>
            <w:u w:val="single" w:color="0562C1"/>
            <w:lang w:val="es-ES"/>
          </w:rPr>
          <w:t>https://aspe.hhs.gov/topics/poverty-economic-mobility/</w:t>
        </w:r>
        <w:r w:rsidR="00B319AC" w:rsidRPr="0095450A">
          <w:rPr>
            <w:color w:val="0562C1"/>
            <w:u w:val="single" w:color="0562C1"/>
            <w:lang w:val="es-ES"/>
          </w:rPr>
          <w:br/>
        </w:r>
        <w:proofErr w:type="spellStart"/>
        <w:r w:rsidR="00B319AC" w:rsidRPr="0095450A">
          <w:rPr>
            <w:color w:val="0562C1"/>
            <w:u w:val="single" w:color="0562C1"/>
            <w:lang w:val="es-ES"/>
          </w:rPr>
          <w:t>poverty-</w:t>
        </w:r>
      </w:hyperlink>
      <w:hyperlink r:id="rId8">
        <w:r w:rsidRPr="0095450A">
          <w:rPr>
            <w:color w:val="0562C1"/>
            <w:sz w:val="24"/>
            <w:u w:val="single" w:color="0562C1"/>
            <w:lang w:val="es-ES"/>
          </w:rPr>
          <w:t>guidelines</w:t>
        </w:r>
        <w:proofErr w:type="spellEnd"/>
      </w:hyperlink>
    </w:p>
    <w:p w14:paraId="31398D99" w14:textId="77777777" w:rsidR="00376FD6" w:rsidRPr="0095450A" w:rsidRDefault="00376FD6">
      <w:pPr>
        <w:pStyle w:val="BodyText"/>
        <w:spacing w:before="11"/>
        <w:rPr>
          <w:sz w:val="23"/>
          <w:lang w:val="es-ES"/>
        </w:rPr>
      </w:pPr>
    </w:p>
    <w:p w14:paraId="07F9ED65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Tasas mínimas de descuento</w:t>
      </w:r>
    </w:p>
    <w:p w14:paraId="1A14E1C2" w14:textId="77777777" w:rsidR="00376FD6" w:rsidRPr="0095450A" w:rsidRDefault="00764DE3">
      <w:pPr>
        <w:pStyle w:val="BodyText"/>
        <w:spacing w:before="263"/>
        <w:ind w:left="820" w:right="780"/>
        <w:rPr>
          <w:lang w:val="es-ES"/>
        </w:rPr>
      </w:pPr>
      <w:r w:rsidRPr="0095450A">
        <w:rPr>
          <w:lang w:val="es-ES"/>
        </w:rPr>
        <w:t>Si reúne los requisitos para recibir asistencia financiera, sus cargos se reducirán de acuerdo con sus ingresos en una escala de tarifa variable como se indica a continuación:</w:t>
      </w:r>
    </w:p>
    <w:p w14:paraId="2E258D72" w14:textId="77777777" w:rsidR="00376FD6" w:rsidRPr="0095450A" w:rsidRDefault="00376FD6">
      <w:pPr>
        <w:pStyle w:val="BodyText"/>
        <w:spacing w:before="34" w:after="1"/>
        <w:rPr>
          <w:sz w:val="20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376FD6" w:rsidRPr="00B319AC" w14:paraId="380F46D4" w14:textId="77777777">
        <w:trPr>
          <w:trHeight w:val="263"/>
        </w:trPr>
        <w:tc>
          <w:tcPr>
            <w:tcW w:w="3170" w:type="dxa"/>
          </w:tcPr>
          <w:p w14:paraId="71B00A34" w14:textId="77777777" w:rsidR="00376FD6" w:rsidRPr="00B319AC" w:rsidRDefault="00764DE3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 w:rsidRPr="00B319AC">
              <w:rPr>
                <w:b/>
                <w:sz w:val="23"/>
              </w:rPr>
              <w:t xml:space="preserve">Nivel de </w:t>
            </w:r>
            <w:proofErr w:type="spellStart"/>
            <w:r w:rsidRPr="00B319AC">
              <w:rPr>
                <w:b/>
                <w:sz w:val="23"/>
              </w:rPr>
              <w:t>ingresos</w:t>
            </w:r>
            <w:proofErr w:type="spellEnd"/>
          </w:p>
        </w:tc>
        <w:tc>
          <w:tcPr>
            <w:tcW w:w="6276" w:type="dxa"/>
          </w:tcPr>
          <w:p w14:paraId="09846B26" w14:textId="77777777" w:rsidR="00376FD6" w:rsidRPr="00B319AC" w:rsidRDefault="00764DE3">
            <w:pPr>
              <w:pStyle w:val="TableParagraph"/>
              <w:spacing w:line="244" w:lineRule="exact"/>
              <w:rPr>
                <w:b/>
                <w:sz w:val="23"/>
              </w:rPr>
            </w:pPr>
            <w:r w:rsidRPr="00B319AC">
              <w:rPr>
                <w:b/>
                <w:sz w:val="23"/>
              </w:rPr>
              <w:t>Pago</w:t>
            </w:r>
          </w:p>
        </w:tc>
      </w:tr>
      <w:tr w:rsidR="00376FD6" w:rsidRPr="00D13692" w14:paraId="734C77E6" w14:textId="77777777">
        <w:trPr>
          <w:trHeight w:val="230"/>
        </w:trPr>
        <w:tc>
          <w:tcPr>
            <w:tcW w:w="3170" w:type="dxa"/>
          </w:tcPr>
          <w:p w14:paraId="3D1D0B6E" w14:textId="77777777" w:rsidR="00376FD6" w:rsidRPr="0095450A" w:rsidRDefault="00764DE3">
            <w:pPr>
              <w:pStyle w:val="TableParagraph"/>
              <w:spacing w:line="210" w:lineRule="exact"/>
              <w:ind w:left="107"/>
              <w:rPr>
                <w:b/>
                <w:sz w:val="20"/>
                <w:lang w:val="es-ES"/>
              </w:rPr>
            </w:pPr>
            <w:r w:rsidRPr="0095450A">
              <w:rPr>
                <w:b/>
                <w:sz w:val="20"/>
                <w:lang w:val="es-ES"/>
              </w:rPr>
              <w:t>Por debajo del 200 % del NFP</w:t>
            </w:r>
          </w:p>
        </w:tc>
        <w:tc>
          <w:tcPr>
            <w:tcW w:w="6276" w:type="dxa"/>
          </w:tcPr>
          <w:p w14:paraId="1E4C61B1" w14:textId="77777777" w:rsidR="00376FD6" w:rsidRPr="0095450A" w:rsidRDefault="00764DE3">
            <w:pPr>
              <w:pStyle w:val="TableParagraph"/>
              <w:spacing w:line="210" w:lineRule="exact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Exoneración de todos los cargos</w:t>
            </w:r>
          </w:p>
        </w:tc>
      </w:tr>
      <w:tr w:rsidR="00376FD6" w:rsidRPr="00D13692" w14:paraId="15076B5E" w14:textId="77777777">
        <w:trPr>
          <w:trHeight w:val="1379"/>
        </w:trPr>
        <w:tc>
          <w:tcPr>
            <w:tcW w:w="3170" w:type="dxa"/>
          </w:tcPr>
          <w:p w14:paraId="57A0A006" w14:textId="77777777" w:rsidR="00376FD6" w:rsidRPr="00B319AC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B319AC">
              <w:rPr>
                <w:b/>
                <w:sz w:val="20"/>
              </w:rPr>
              <w:t>Entre 200 % y 300 % del NFP</w:t>
            </w:r>
          </w:p>
        </w:tc>
        <w:tc>
          <w:tcPr>
            <w:tcW w:w="6276" w:type="dxa"/>
          </w:tcPr>
          <w:p w14:paraId="4827EE8E" w14:textId="77777777" w:rsidR="00376FD6" w:rsidRPr="0095450A" w:rsidRDefault="00764DE3">
            <w:pPr>
              <w:pStyle w:val="TableParagraph"/>
              <w:ind w:right="201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sin seguro: escala variable de hasta el 10 % del monto que Medicaid habría pagado por el (los) servicio(s).</w:t>
            </w:r>
          </w:p>
          <w:p w14:paraId="3EF79866" w14:textId="77777777" w:rsidR="00376FD6" w:rsidRPr="0095450A" w:rsidRDefault="00376FD6">
            <w:pPr>
              <w:pStyle w:val="TableParagraph"/>
              <w:ind w:left="0"/>
              <w:rPr>
                <w:sz w:val="20"/>
                <w:lang w:val="es-ES"/>
              </w:rPr>
            </w:pPr>
          </w:p>
          <w:p w14:paraId="45EC4B09" w14:textId="338BDAAD" w:rsidR="00376FD6" w:rsidRPr="0095450A" w:rsidRDefault="00764DE3" w:rsidP="00B319AC">
            <w:pPr>
              <w:pStyle w:val="TableParagraph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con seguro insuficiente: hasta un máximo del 10 % del</w:t>
            </w:r>
            <w:r w:rsidR="00B319AC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monto que</w:t>
            </w:r>
            <w:r w:rsidR="00B319AC" w:rsidRPr="00B319AC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se habría pagado de acuerdo con el costo compartido del seguro de dicho paciente.</w:t>
            </w:r>
          </w:p>
        </w:tc>
      </w:tr>
      <w:tr w:rsidR="00376FD6" w:rsidRPr="00D13692" w14:paraId="67460458" w14:textId="77777777">
        <w:trPr>
          <w:trHeight w:val="1381"/>
        </w:trPr>
        <w:tc>
          <w:tcPr>
            <w:tcW w:w="3170" w:type="dxa"/>
          </w:tcPr>
          <w:p w14:paraId="58AEB97B" w14:textId="77777777" w:rsidR="00376FD6" w:rsidRPr="00B319AC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B319AC">
              <w:rPr>
                <w:b/>
                <w:sz w:val="20"/>
              </w:rPr>
              <w:t>Entre 301 % y 400 % del NFP</w:t>
            </w:r>
          </w:p>
        </w:tc>
        <w:tc>
          <w:tcPr>
            <w:tcW w:w="6276" w:type="dxa"/>
          </w:tcPr>
          <w:p w14:paraId="420E96B3" w14:textId="77777777" w:rsidR="00376FD6" w:rsidRPr="0095450A" w:rsidRDefault="00764DE3">
            <w:pPr>
              <w:pStyle w:val="TableParagraph"/>
              <w:ind w:right="201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sin seguro: escala variable de hasta el 20 % del monto que Medicaid habría pagado por el (los) servicio(s).</w:t>
            </w:r>
          </w:p>
          <w:p w14:paraId="44B823E6" w14:textId="40D91F01" w:rsidR="00376FD6" w:rsidRPr="0095450A" w:rsidRDefault="00764DE3">
            <w:pPr>
              <w:pStyle w:val="TableParagraph"/>
              <w:spacing w:before="212" w:line="230" w:lineRule="atLeast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con seguro insuficiente: Hasta un máximo del 20 % del</w:t>
            </w:r>
            <w:r w:rsidR="00B319AC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monto que se habría pagado de acuerdo con el costo compartido del seguro de dicho paciente.</w:t>
            </w:r>
          </w:p>
        </w:tc>
      </w:tr>
    </w:tbl>
    <w:p w14:paraId="0421A35A" w14:textId="08ACAA88" w:rsidR="00376FD6" w:rsidRPr="0095450A" w:rsidRDefault="00764DE3">
      <w:pPr>
        <w:pStyle w:val="BodyText"/>
        <w:spacing w:before="2"/>
        <w:ind w:left="820" w:right="721"/>
        <w:rPr>
          <w:lang w:val="es-ES"/>
        </w:rPr>
      </w:pPr>
      <w:r w:rsidRPr="0095450A">
        <w:rPr>
          <w:lang w:val="es-ES"/>
        </w:rPr>
        <w:t>Los hospitales pueden optar por ofrecer descuentos mayores a los pacientes elegibles u</w:t>
      </w:r>
      <w:r w:rsidR="00E92A29">
        <w:rPr>
          <w:lang w:val="es-ES"/>
        </w:rPr>
        <w:t> </w:t>
      </w:r>
      <w:r w:rsidRPr="0095450A">
        <w:rPr>
          <w:lang w:val="es-ES"/>
        </w:rPr>
        <w:t>ofrecer descuentos en el pago a los pacientes con niveles de ingresos más elevados.</w:t>
      </w:r>
    </w:p>
    <w:p w14:paraId="19845F15" w14:textId="77777777" w:rsidR="00376FD6" w:rsidRPr="0095450A" w:rsidRDefault="00376FD6">
      <w:pPr>
        <w:pStyle w:val="BodyText"/>
        <w:spacing w:before="21"/>
        <w:rPr>
          <w:lang w:val="es-ES"/>
        </w:rPr>
      </w:pPr>
    </w:p>
    <w:p w14:paraId="064062A1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Planes de pago a plazos</w:t>
      </w:r>
    </w:p>
    <w:p w14:paraId="6F145E3A" w14:textId="77777777" w:rsidR="00376FD6" w:rsidRPr="0095450A" w:rsidRDefault="00764DE3">
      <w:pPr>
        <w:pStyle w:val="BodyText"/>
        <w:spacing w:before="4" w:line="256" w:lineRule="auto"/>
        <w:ind w:left="820" w:right="864"/>
        <w:rPr>
          <w:lang w:val="es-ES"/>
        </w:rPr>
      </w:pPr>
      <w:r w:rsidRPr="0095450A">
        <w:rPr>
          <w:lang w:val="es-ES"/>
        </w:rPr>
        <w:t>Hay planes de pago a plazos disponibles para los pacientes que no pueden pagar la tarifa reducida de una sola vez. Los pagos mensuales no pueden superar el 5 % de sus ingresos brutos mensuales y la tasa de interés aplicada al paciente sobre el saldo no pagado, en su caso, no superará el 2 %.</w:t>
      </w:r>
    </w:p>
    <w:p w14:paraId="7B6FC98F" w14:textId="77777777" w:rsidR="00376FD6" w:rsidRPr="0095450A" w:rsidRDefault="00376FD6">
      <w:pPr>
        <w:spacing w:line="256" w:lineRule="auto"/>
        <w:rPr>
          <w:lang w:val="es-ES"/>
        </w:rPr>
        <w:sectPr w:rsidR="00376FD6" w:rsidRPr="0095450A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Pr="0095450A" w:rsidRDefault="00764DE3">
      <w:pPr>
        <w:pStyle w:val="Heading1"/>
        <w:ind w:right="7"/>
        <w:rPr>
          <w:lang w:val="es-ES"/>
        </w:rPr>
      </w:pPr>
      <w:r w:rsidRPr="0095450A">
        <w:rPr>
          <w:spacing w:val="-4"/>
          <w:lang w:val="es-ES"/>
        </w:rPr>
        <w:lastRenderedPageBreak/>
        <w:t>Solicitud de comprobante de ingresos del grupo familiar</w:t>
      </w:r>
    </w:p>
    <w:p w14:paraId="79778EEA" w14:textId="77777777" w:rsidR="00376FD6" w:rsidRPr="0095450A" w:rsidRDefault="00764DE3">
      <w:pPr>
        <w:pStyle w:val="BodyText"/>
        <w:spacing w:before="191" w:line="259" w:lineRule="auto"/>
        <w:ind w:left="820" w:right="721" w:hanging="1"/>
        <w:rPr>
          <w:lang w:val="es-ES"/>
        </w:rPr>
      </w:pPr>
      <w:r w:rsidRPr="0095450A">
        <w:rPr>
          <w:spacing w:val="-1"/>
          <w:lang w:val="es-ES"/>
        </w:rPr>
        <w:t>Por favor, incluya la información sobre los ingresos del paciente, su cónyuge y todos los dependientes (como los hijos). Por ejemplo, esto incluiría a todas las personas en la misma declaración de impuestos (declarante, cónyuge y dependientes fiscales) en el cálculo de los ingresos del grupo familiar.</w:t>
      </w:r>
    </w:p>
    <w:p w14:paraId="7AB2AABA" w14:textId="5440A7EF" w:rsidR="00376FD6" w:rsidRPr="0095450A" w:rsidRDefault="00764DE3">
      <w:pPr>
        <w:pStyle w:val="BodyText"/>
        <w:spacing w:before="159" w:line="259" w:lineRule="auto"/>
        <w:ind w:left="820" w:right="721"/>
        <w:rPr>
          <w:lang w:val="es-ES"/>
        </w:rPr>
      </w:pPr>
      <w:r w:rsidRPr="0095450A">
        <w:rPr>
          <w:spacing w:val="-1"/>
          <w:lang w:val="es-ES"/>
        </w:rPr>
        <w:t>La siguiente es una lista de documentos que puede utilizar para demostrar sus ingresos. No</w:t>
      </w:r>
      <w:r w:rsidR="002014A9">
        <w:rPr>
          <w:spacing w:val="-1"/>
          <w:lang w:val="es-ES"/>
        </w:rPr>
        <w:t> </w:t>
      </w:r>
      <w:r w:rsidRPr="0095450A">
        <w:rPr>
          <w:spacing w:val="-1"/>
          <w:lang w:val="es-ES"/>
        </w:rPr>
        <w:t>tiene que proporcionar todos estos documentos. También puede presentar una declaración de ausencia de ingresos familiares si no tiene ingresos.</w:t>
      </w:r>
    </w:p>
    <w:p w14:paraId="334CAE5D" w14:textId="77777777" w:rsidR="00376FD6" w:rsidRPr="0095450A" w:rsidRDefault="00764DE3">
      <w:pPr>
        <w:pStyle w:val="BodyText"/>
        <w:spacing w:before="160" w:line="256" w:lineRule="auto"/>
        <w:ind w:left="820" w:right="864" w:hanging="1"/>
        <w:rPr>
          <w:lang w:val="es-ES"/>
        </w:rPr>
      </w:pPr>
      <w:r w:rsidRPr="0095450A">
        <w:rPr>
          <w:lang w:val="es-ES"/>
        </w:rPr>
        <w:t>También puede proporcionar la página de determinación de elegibilidad del Mercado de salud del estado de NY.</w:t>
      </w:r>
      <w:r w:rsidRPr="0095450A">
        <w:rPr>
          <w:spacing w:val="-1"/>
          <w:lang w:val="es-ES"/>
        </w:rPr>
        <w:t xml:space="preserve"> Si cuenta con este documento, no tiene que proporcionarle al hospital ninguna otra información sobre sus ingresos enumerada a continuación.</w:t>
      </w:r>
    </w:p>
    <w:p w14:paraId="1FC9E4F4" w14:textId="77777777" w:rsidR="00376FD6" w:rsidRPr="0095450A" w:rsidRDefault="00376FD6">
      <w:pPr>
        <w:pStyle w:val="BodyText"/>
        <w:rPr>
          <w:sz w:val="20"/>
          <w:lang w:val="es-ES"/>
        </w:rPr>
      </w:pPr>
    </w:p>
    <w:p w14:paraId="1F611CD7" w14:textId="77777777" w:rsidR="00376FD6" w:rsidRPr="0095450A" w:rsidRDefault="00376FD6">
      <w:pPr>
        <w:pStyle w:val="BodyText"/>
        <w:spacing w:before="137"/>
        <w:rPr>
          <w:sz w:val="20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1833"/>
        <w:gridCol w:w="4388"/>
      </w:tblGrid>
      <w:tr w:rsidR="00376FD6" w:rsidRPr="002014A9" w14:paraId="53A21170" w14:textId="77777777" w:rsidTr="002014A9">
        <w:trPr>
          <w:trHeight w:val="488"/>
        </w:trPr>
        <w:tc>
          <w:tcPr>
            <w:tcW w:w="3127" w:type="dxa"/>
            <w:shd w:val="clear" w:color="auto" w:fill="E7E6E6"/>
          </w:tcPr>
          <w:p w14:paraId="6B9C206C" w14:textId="77777777" w:rsidR="00376FD6" w:rsidRPr="0095450A" w:rsidRDefault="00764DE3" w:rsidP="002014A9">
            <w:pPr>
              <w:pStyle w:val="TableParagraph"/>
              <w:ind w:left="0"/>
              <w:jc w:val="center"/>
              <w:rPr>
                <w:b/>
                <w:lang w:val="es-ES"/>
              </w:rPr>
            </w:pPr>
            <w:r w:rsidRPr="0095450A">
              <w:rPr>
                <w:b/>
                <w:u w:val="single"/>
                <w:lang w:val="es-ES"/>
              </w:rPr>
              <w:t>Si el grupo familiar recibe: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A9CEF8A" w:rsidR="00376FD6" w:rsidRPr="002014A9" w:rsidRDefault="00764DE3" w:rsidP="002014A9">
            <w:pPr>
              <w:pStyle w:val="TableParagraph"/>
              <w:spacing w:line="254" w:lineRule="exact"/>
              <w:ind w:left="0"/>
              <w:jc w:val="center"/>
              <w:rPr>
                <w:b/>
              </w:rPr>
            </w:pPr>
            <w:r w:rsidRPr="002014A9">
              <w:rPr>
                <w:b/>
                <w:u w:val="single"/>
              </w:rPr>
              <w:t xml:space="preserve">Monto </w:t>
            </w:r>
            <w:proofErr w:type="spellStart"/>
            <w:r w:rsidRPr="002014A9">
              <w:rPr>
                <w:b/>
                <w:u w:val="single"/>
              </w:rPr>
              <w:t>por</w:t>
            </w:r>
            <w:proofErr w:type="spellEnd"/>
            <w:r w:rsidRPr="002014A9">
              <w:rPr>
                <w:b/>
              </w:rPr>
              <w:t xml:space="preserve"> </w:t>
            </w:r>
            <w:r w:rsidR="002014A9" w:rsidRPr="002014A9">
              <w:rPr>
                <w:b/>
                <w:lang w:val="es-ES"/>
              </w:rPr>
              <w:br/>
            </w:r>
            <w:proofErr w:type="spellStart"/>
            <w:r w:rsidRPr="002014A9">
              <w:rPr>
                <w:b/>
              </w:rPr>
              <w:t>mes</w:t>
            </w:r>
            <w:proofErr w:type="spellEnd"/>
            <w:r w:rsidRPr="002014A9">
              <w:rPr>
                <w:b/>
              </w:rPr>
              <w:t>:</w:t>
            </w:r>
          </w:p>
        </w:tc>
        <w:tc>
          <w:tcPr>
            <w:tcW w:w="4388" w:type="dxa"/>
            <w:shd w:val="clear" w:color="auto" w:fill="E7E6E6"/>
          </w:tcPr>
          <w:p w14:paraId="666BE0F5" w14:textId="77777777" w:rsidR="00376FD6" w:rsidRPr="002014A9" w:rsidRDefault="00764DE3" w:rsidP="002014A9">
            <w:pPr>
              <w:pStyle w:val="TableParagraph"/>
              <w:ind w:left="0"/>
              <w:jc w:val="center"/>
              <w:rPr>
                <w:b/>
              </w:rPr>
            </w:pPr>
            <w:r w:rsidRPr="002014A9">
              <w:rPr>
                <w:b/>
                <w:u w:val="single"/>
              </w:rPr>
              <w:t xml:space="preserve">El </w:t>
            </w:r>
            <w:proofErr w:type="spellStart"/>
            <w:r w:rsidRPr="002014A9">
              <w:rPr>
                <w:b/>
                <w:u w:val="single"/>
              </w:rPr>
              <w:t>solicitante</w:t>
            </w:r>
            <w:proofErr w:type="spellEnd"/>
            <w:r w:rsidRPr="002014A9">
              <w:rPr>
                <w:b/>
                <w:u w:val="single"/>
              </w:rPr>
              <w:t xml:space="preserve"> </w:t>
            </w:r>
            <w:proofErr w:type="spellStart"/>
            <w:r w:rsidRPr="002014A9">
              <w:rPr>
                <w:b/>
                <w:u w:val="single"/>
              </w:rPr>
              <w:t>puede</w:t>
            </w:r>
            <w:proofErr w:type="spellEnd"/>
            <w:r w:rsidRPr="002014A9">
              <w:rPr>
                <w:b/>
                <w:u w:val="single"/>
              </w:rPr>
              <w:t xml:space="preserve"> </w:t>
            </w:r>
            <w:proofErr w:type="spellStart"/>
            <w:r w:rsidRPr="002014A9">
              <w:rPr>
                <w:b/>
                <w:u w:val="single"/>
              </w:rPr>
              <w:t>proporcionar</w:t>
            </w:r>
            <w:proofErr w:type="spellEnd"/>
            <w:r w:rsidRPr="002014A9">
              <w:rPr>
                <w:b/>
                <w:u w:val="single"/>
              </w:rPr>
              <w:t>:</w:t>
            </w:r>
          </w:p>
        </w:tc>
      </w:tr>
      <w:tr w:rsidR="00376FD6" w:rsidRPr="00D13692" w14:paraId="47BA3D46" w14:textId="77777777" w:rsidTr="002014A9">
        <w:trPr>
          <w:trHeight w:val="884"/>
        </w:trPr>
        <w:tc>
          <w:tcPr>
            <w:tcW w:w="3127" w:type="dxa"/>
          </w:tcPr>
          <w:p w14:paraId="0B83C7E3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proofErr w:type="spellStart"/>
            <w:r w:rsidRPr="002014A9">
              <w:rPr>
                <w:sz w:val="20"/>
              </w:rPr>
              <w:t>Salarios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59980CE8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19BECC8F" w14:textId="613238EA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Proporcione un talón de cheque o una carta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del empleador en papel con membrete de la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 xml:space="preserve">empresa, firmada y fechada, o la última declaración de </w:t>
            </w:r>
            <w:proofErr w:type="gramStart"/>
            <w:r w:rsidRPr="0095450A">
              <w:rPr>
                <w:sz w:val="20"/>
                <w:lang w:val="es-ES"/>
              </w:rPr>
              <w:t>la impuestos</w:t>
            </w:r>
            <w:proofErr w:type="gramEnd"/>
            <w:r w:rsidRPr="0095450A">
              <w:rPr>
                <w:sz w:val="20"/>
                <w:lang w:val="es-ES"/>
              </w:rPr>
              <w:t xml:space="preserve"> presentada.</w:t>
            </w:r>
          </w:p>
        </w:tc>
      </w:tr>
      <w:tr w:rsidR="00376FD6" w:rsidRPr="00D13692" w14:paraId="662C592D" w14:textId="77777777" w:rsidTr="002014A9">
        <w:trPr>
          <w:trHeight w:val="1379"/>
        </w:trPr>
        <w:tc>
          <w:tcPr>
            <w:tcW w:w="3127" w:type="dxa"/>
          </w:tcPr>
          <w:p w14:paraId="4ECD9087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Pago del Seguro Social</w:t>
            </w:r>
          </w:p>
        </w:tc>
        <w:tc>
          <w:tcPr>
            <w:tcW w:w="1833" w:type="dxa"/>
          </w:tcPr>
          <w:p w14:paraId="3F2E6CAD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2CF5A0F3" w14:textId="44D20C8C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carta/certificado de concesión, correspondencia de la Administración del Seguro Social de EE. UU., o carta anual de beneficios. Para solicitar una copia de su carta de beneficios del Seguro Social,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llame al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 xml:space="preserve">1-800-772-1213 o visite </w:t>
            </w:r>
            <w:hyperlink r:id="rId9">
              <w:r w:rsidRPr="0095450A">
                <w:rPr>
                  <w:sz w:val="20"/>
                  <w:lang w:val="es-ES"/>
                </w:rPr>
                <w:t>www.ssa.gov.</w:t>
              </w:r>
            </w:hyperlink>
          </w:p>
        </w:tc>
      </w:tr>
      <w:tr w:rsidR="00376FD6" w:rsidRPr="002014A9" w14:paraId="6E0C846F" w14:textId="77777777" w:rsidTr="002014A9">
        <w:trPr>
          <w:trHeight w:val="1840"/>
        </w:trPr>
        <w:tc>
          <w:tcPr>
            <w:tcW w:w="3127" w:type="dxa"/>
          </w:tcPr>
          <w:p w14:paraId="4E65F774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proofErr w:type="spellStart"/>
            <w:r w:rsidRPr="002014A9">
              <w:rPr>
                <w:sz w:val="20"/>
              </w:rPr>
              <w:t>Indemnización</w:t>
            </w:r>
            <w:proofErr w:type="spellEnd"/>
            <w:r w:rsidRPr="002014A9">
              <w:rPr>
                <w:sz w:val="20"/>
              </w:rPr>
              <w:t xml:space="preserve"> </w:t>
            </w:r>
            <w:proofErr w:type="spellStart"/>
            <w:r w:rsidRPr="002014A9">
              <w:rPr>
                <w:sz w:val="20"/>
              </w:rPr>
              <w:t>por</w:t>
            </w:r>
            <w:proofErr w:type="spellEnd"/>
            <w:r w:rsidRPr="002014A9">
              <w:rPr>
                <w:sz w:val="20"/>
              </w:rPr>
              <w:t xml:space="preserve"> </w:t>
            </w:r>
            <w:proofErr w:type="spellStart"/>
            <w:r w:rsidRPr="002014A9">
              <w:rPr>
                <w:sz w:val="20"/>
              </w:rPr>
              <w:t>desempleo</w:t>
            </w:r>
            <w:proofErr w:type="spellEnd"/>
          </w:p>
        </w:tc>
        <w:tc>
          <w:tcPr>
            <w:tcW w:w="1833" w:type="dxa"/>
          </w:tcPr>
          <w:p w14:paraId="38D2EA64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01DF4952" w14:textId="240E6A53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95450A">
              <w:rPr>
                <w:sz w:val="20"/>
                <w:lang w:val="es-ES"/>
              </w:rPr>
              <w:t>Copia de la carta/certificado de concesión, estado de cuenta mensual de beneficios del Departamento de Trabajo de NYS, copia de la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tarjeta de pago directo con impresión, correspondencia del Departamento de Trabajo de NYS o impresión de la información de la cuenta del beneficiario del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 xml:space="preserve">sitio web del Departamento de Trabajo de NYS. </w:t>
            </w:r>
            <w:r w:rsidRPr="002014A9">
              <w:rPr>
                <w:sz w:val="20"/>
              </w:rPr>
              <w:t>(</w:t>
            </w:r>
            <w:hyperlink r:id="rId10">
              <w:r w:rsidRPr="002014A9">
                <w:rPr>
                  <w:sz w:val="20"/>
                </w:rPr>
                <w:t>www.labor.state.ny.us).</w:t>
              </w:r>
            </w:hyperlink>
          </w:p>
        </w:tc>
      </w:tr>
      <w:tr w:rsidR="00376FD6" w:rsidRPr="00D13692" w14:paraId="53358A41" w14:textId="77777777" w:rsidTr="002014A9">
        <w:trPr>
          <w:trHeight w:val="1149"/>
        </w:trPr>
        <w:tc>
          <w:tcPr>
            <w:tcW w:w="3127" w:type="dxa"/>
          </w:tcPr>
          <w:p w14:paraId="714198A0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 xml:space="preserve">Pago </w:t>
            </w:r>
            <w:proofErr w:type="spellStart"/>
            <w:r w:rsidRPr="002014A9">
              <w:rPr>
                <w:sz w:val="20"/>
              </w:rPr>
              <w:t>por</w:t>
            </w:r>
            <w:proofErr w:type="spellEnd"/>
            <w:r w:rsidRPr="002014A9">
              <w:rPr>
                <w:sz w:val="20"/>
              </w:rPr>
              <w:t xml:space="preserve"> </w:t>
            </w:r>
            <w:proofErr w:type="spellStart"/>
            <w:r w:rsidRPr="002014A9">
              <w:rPr>
                <w:sz w:val="20"/>
              </w:rPr>
              <w:t>discapacidad</w:t>
            </w:r>
            <w:proofErr w:type="spellEnd"/>
          </w:p>
        </w:tc>
        <w:tc>
          <w:tcPr>
            <w:tcW w:w="1833" w:type="dxa"/>
          </w:tcPr>
          <w:p w14:paraId="7C891E18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4A20464B" w14:textId="5DC5A5EE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carta/certificado de concesión, correspondencia de la Administración del Seguro Social o copia de la carta anual de beneficios. Para solicitar una copia de su carta de beneficios,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 xml:space="preserve">llame al 1-800-772-1213 o visite </w:t>
            </w:r>
            <w:hyperlink r:id="rId11">
              <w:r w:rsidRPr="0095450A">
                <w:rPr>
                  <w:sz w:val="20"/>
                  <w:lang w:val="es-ES"/>
                </w:rPr>
                <w:t>www.ssa.gov.</w:t>
              </w:r>
            </w:hyperlink>
          </w:p>
        </w:tc>
      </w:tr>
      <w:tr w:rsidR="00376FD6" w:rsidRPr="00D13692" w14:paraId="1EABDC1F" w14:textId="77777777" w:rsidTr="002014A9">
        <w:trPr>
          <w:trHeight w:val="503"/>
        </w:trPr>
        <w:tc>
          <w:tcPr>
            <w:tcW w:w="3127" w:type="dxa"/>
          </w:tcPr>
          <w:p w14:paraId="4805C5B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proofErr w:type="spellStart"/>
            <w:r w:rsidRPr="002014A9">
              <w:rPr>
                <w:sz w:val="20"/>
              </w:rPr>
              <w:t>Indemnización</w:t>
            </w:r>
            <w:proofErr w:type="spellEnd"/>
            <w:r w:rsidRPr="002014A9">
              <w:rPr>
                <w:sz w:val="20"/>
              </w:rPr>
              <w:t xml:space="preserve"> al </w:t>
            </w:r>
            <w:proofErr w:type="spellStart"/>
            <w:r w:rsidRPr="002014A9">
              <w:rPr>
                <w:sz w:val="20"/>
              </w:rPr>
              <w:t>trabajador</w:t>
            </w:r>
            <w:proofErr w:type="spellEnd"/>
          </w:p>
        </w:tc>
        <w:tc>
          <w:tcPr>
            <w:tcW w:w="1833" w:type="dxa"/>
          </w:tcPr>
          <w:p w14:paraId="207FD39B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62E5A305" w14:textId="17A2691D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 de concesión o talón de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cheque.</w:t>
            </w:r>
          </w:p>
        </w:tc>
      </w:tr>
      <w:tr w:rsidR="00376FD6" w:rsidRPr="00D13692" w14:paraId="6AADF74F" w14:textId="77777777" w:rsidTr="002014A9">
        <w:trPr>
          <w:trHeight w:val="460"/>
        </w:trPr>
        <w:tc>
          <w:tcPr>
            <w:tcW w:w="3127" w:type="dxa"/>
          </w:tcPr>
          <w:p w14:paraId="42285AEB" w14:textId="4F8E118D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pacing w:val="-2"/>
                <w:sz w:val="20"/>
                <w:lang w:val="es-ES"/>
              </w:rPr>
            </w:pPr>
            <w:r w:rsidRPr="0095450A">
              <w:rPr>
                <w:spacing w:val="-2"/>
                <w:sz w:val="20"/>
                <w:lang w:val="es-ES"/>
              </w:rPr>
              <w:t>Pensión alimenticia/manutención de</w:t>
            </w:r>
            <w:r w:rsidR="002014A9" w:rsidRPr="002014A9">
              <w:rPr>
                <w:spacing w:val="-2"/>
                <w:sz w:val="20"/>
                <w:lang w:val="es-ES"/>
              </w:rPr>
              <w:t> </w:t>
            </w:r>
            <w:r w:rsidRPr="0095450A">
              <w:rPr>
                <w:spacing w:val="-2"/>
                <w:sz w:val="20"/>
                <w:lang w:val="es-ES"/>
              </w:rPr>
              <w:t>menores</w:t>
            </w:r>
          </w:p>
        </w:tc>
        <w:tc>
          <w:tcPr>
            <w:tcW w:w="1833" w:type="dxa"/>
          </w:tcPr>
          <w:p w14:paraId="2134B20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D9F7DE7" w14:textId="469CBFEA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orden judicial o 3 meses de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cheques/recibos cobrados.</w:t>
            </w:r>
          </w:p>
        </w:tc>
      </w:tr>
      <w:tr w:rsidR="00376FD6" w:rsidRPr="00D13692" w14:paraId="22141527" w14:textId="77777777" w:rsidTr="002014A9">
        <w:trPr>
          <w:trHeight w:val="458"/>
        </w:trPr>
        <w:tc>
          <w:tcPr>
            <w:tcW w:w="3127" w:type="dxa"/>
          </w:tcPr>
          <w:p w14:paraId="2EF57D39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proofErr w:type="spellStart"/>
            <w:r w:rsidRPr="002014A9">
              <w:rPr>
                <w:sz w:val="20"/>
              </w:rPr>
              <w:t>Dividendos</w:t>
            </w:r>
            <w:proofErr w:type="spellEnd"/>
            <w:r w:rsidRPr="002014A9">
              <w:rPr>
                <w:sz w:val="20"/>
              </w:rPr>
              <w:t>/</w:t>
            </w:r>
            <w:proofErr w:type="spellStart"/>
            <w:r w:rsidRPr="002014A9">
              <w:rPr>
                <w:sz w:val="20"/>
              </w:rPr>
              <w:t>intereses</w:t>
            </w:r>
            <w:proofErr w:type="spellEnd"/>
          </w:p>
        </w:tc>
        <w:tc>
          <w:tcPr>
            <w:tcW w:w="1833" w:type="dxa"/>
          </w:tcPr>
          <w:p w14:paraId="1AD1C049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BCA7C6B" w14:textId="77777777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Estados de cuenta de dividendos trimestrales o estados de cuenta de 1 mes.</w:t>
            </w:r>
          </w:p>
        </w:tc>
      </w:tr>
      <w:tr w:rsidR="00376FD6" w:rsidRPr="00D13692" w14:paraId="01BABF66" w14:textId="77777777" w:rsidTr="002014A9">
        <w:trPr>
          <w:trHeight w:val="690"/>
        </w:trPr>
        <w:tc>
          <w:tcPr>
            <w:tcW w:w="3127" w:type="dxa"/>
          </w:tcPr>
          <w:p w14:paraId="777C2B71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proofErr w:type="spellStart"/>
            <w:r w:rsidRPr="002014A9">
              <w:rPr>
                <w:sz w:val="20"/>
              </w:rPr>
              <w:t>Otro</w:t>
            </w:r>
            <w:proofErr w:type="spellEnd"/>
          </w:p>
        </w:tc>
        <w:tc>
          <w:tcPr>
            <w:tcW w:w="1833" w:type="dxa"/>
          </w:tcPr>
          <w:p w14:paraId="719B89A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6FDCD52" w14:textId="591EAAE0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Carta en la que se indique el monto de los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ingresos no devengados (si los hay), como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ingresos por alquiler, dinero en efectivo por trabajos esporádicos, etc.</w:t>
            </w:r>
          </w:p>
        </w:tc>
      </w:tr>
      <w:tr w:rsidR="00376FD6" w:rsidRPr="00D13692" w14:paraId="259AF8BA" w14:textId="77777777" w:rsidTr="002014A9">
        <w:trPr>
          <w:trHeight w:val="230"/>
        </w:trPr>
        <w:tc>
          <w:tcPr>
            <w:tcW w:w="3127" w:type="dxa"/>
          </w:tcPr>
          <w:p w14:paraId="744D623A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 xml:space="preserve">Sin </w:t>
            </w:r>
            <w:proofErr w:type="spellStart"/>
            <w:r w:rsidRPr="002014A9">
              <w:rPr>
                <w:sz w:val="20"/>
              </w:rPr>
              <w:t>ingresos</w:t>
            </w:r>
            <w:proofErr w:type="spellEnd"/>
          </w:p>
        </w:tc>
        <w:tc>
          <w:tcPr>
            <w:tcW w:w="1833" w:type="dxa"/>
          </w:tcPr>
          <w:p w14:paraId="57BE316C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0</w:t>
            </w:r>
          </w:p>
        </w:tc>
        <w:tc>
          <w:tcPr>
            <w:tcW w:w="4388" w:type="dxa"/>
          </w:tcPr>
          <w:p w14:paraId="367AF1CC" w14:textId="77777777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Declaración firmada de ausencia de ingresos.</w:t>
            </w:r>
          </w:p>
        </w:tc>
      </w:tr>
    </w:tbl>
    <w:p w14:paraId="4544B456" w14:textId="77777777" w:rsidR="00764DE3" w:rsidRPr="0095450A" w:rsidRDefault="00764DE3">
      <w:pPr>
        <w:rPr>
          <w:lang w:val="es-ES"/>
        </w:rPr>
      </w:pPr>
    </w:p>
    <w:p w14:paraId="4E5C7CC7" w14:textId="156EE378" w:rsidR="00DA3EF6" w:rsidRPr="0095450A" w:rsidRDefault="00DA3EF6">
      <w:pPr>
        <w:rPr>
          <w:lang w:val="es-ES"/>
        </w:rPr>
      </w:pPr>
      <w:r w:rsidRPr="0095450A">
        <w:rPr>
          <w:lang w:val="es-ES"/>
        </w:rPr>
        <w:br w:type="page"/>
      </w:r>
    </w:p>
    <w:p w14:paraId="3FF38BCC" w14:textId="77777777" w:rsidR="00DA3EF6" w:rsidRDefault="00DA3EF6" w:rsidP="00E352B9">
      <w:pPr>
        <w:pStyle w:val="Heading1"/>
        <w:ind w:left="0" w:right="6"/>
      </w:pPr>
      <w:r>
        <w:lastRenderedPageBreak/>
        <w:t>University of Rochester</w:t>
      </w:r>
    </w:p>
    <w:p w14:paraId="7D46DA3C" w14:textId="77777777" w:rsidR="00DA3EF6" w:rsidRPr="00367682" w:rsidRDefault="00DA3EF6" w:rsidP="00DA3EF6">
      <w:pPr>
        <w:pStyle w:val="Heading1"/>
        <w:ind w:right="6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 xml:space="preserve">Strong Memorial Hospital - Highland Hospital – University of Rochester Medical Faculty Group </w:t>
      </w:r>
    </w:p>
    <w:p w14:paraId="222F3ACA" w14:textId="77777777" w:rsidR="00DA3EF6" w:rsidRPr="0057243A" w:rsidRDefault="00DA3EF6" w:rsidP="00DA3EF6">
      <w:pPr>
        <w:pStyle w:val="Heading1"/>
        <w:ind w:right="6"/>
        <w:rPr>
          <w:sz w:val="16"/>
          <w:szCs w:val="16"/>
        </w:rPr>
      </w:pPr>
    </w:p>
    <w:p w14:paraId="08EF2F21" w14:textId="0DD88236" w:rsidR="00DA3EF6" w:rsidRPr="0095450A" w:rsidRDefault="00DA3EF6" w:rsidP="00DA3EF6">
      <w:pPr>
        <w:pStyle w:val="Heading1"/>
        <w:ind w:right="6"/>
        <w:rPr>
          <w:lang w:val="es-ES"/>
        </w:rPr>
      </w:pPr>
      <w:bookmarkStart w:id="2" w:name="_Hlk183466962"/>
      <w:r w:rsidRPr="0095450A">
        <w:rPr>
          <w:spacing w:val="-6"/>
          <w:u w:val="single"/>
          <w:lang w:val="es-ES"/>
        </w:rPr>
        <w:t>Adenda a la solicitud de asistencia financiera hospitalaria uniforme del</w:t>
      </w:r>
      <w:r w:rsidR="00C82858">
        <w:rPr>
          <w:spacing w:val="-6"/>
          <w:u w:val="single"/>
          <w:lang w:val="es-ES"/>
        </w:rPr>
        <w:t> </w:t>
      </w:r>
      <w:r w:rsidRPr="0095450A">
        <w:rPr>
          <w:spacing w:val="-6"/>
          <w:u w:val="single"/>
          <w:lang w:val="es-ES"/>
        </w:rPr>
        <w:t>estado de Nueva York</w:t>
      </w:r>
    </w:p>
    <w:p w14:paraId="75EEE1FD" w14:textId="77777777" w:rsidR="00DA3EF6" w:rsidRPr="0095450A" w:rsidRDefault="00DA3EF6" w:rsidP="00DA3EF6">
      <w:pPr>
        <w:rPr>
          <w:lang w:val="es-ES"/>
        </w:rPr>
      </w:pPr>
    </w:p>
    <w:p w14:paraId="5A192385" w14:textId="3C25A1FD" w:rsidR="00DA3EF6" w:rsidRPr="0095450A" w:rsidRDefault="00DA3EF6" w:rsidP="00DA3EF6">
      <w:pPr>
        <w:rPr>
          <w:lang w:val="es-ES"/>
        </w:rPr>
      </w:pPr>
      <w:r w:rsidRPr="0095450A">
        <w:rPr>
          <w:lang w:val="es-ES"/>
        </w:rPr>
        <w:t xml:space="preserve">Si desea que </w:t>
      </w:r>
      <w:proofErr w:type="spellStart"/>
      <w:r w:rsidRPr="0095450A">
        <w:rPr>
          <w:lang w:val="es-ES"/>
        </w:rPr>
        <w:t>University</w:t>
      </w:r>
      <w:proofErr w:type="spellEnd"/>
      <w:r w:rsidRPr="0095450A">
        <w:rPr>
          <w:lang w:val="es-ES"/>
        </w:rPr>
        <w:t xml:space="preserve"> </w:t>
      </w:r>
      <w:proofErr w:type="spellStart"/>
      <w:r w:rsidRPr="0095450A">
        <w:rPr>
          <w:lang w:val="es-ES"/>
        </w:rPr>
        <w:t>of</w:t>
      </w:r>
      <w:proofErr w:type="spellEnd"/>
      <w:r w:rsidRPr="0095450A">
        <w:rPr>
          <w:lang w:val="es-ES"/>
        </w:rPr>
        <w:t xml:space="preserve"> Rochester determine si los miembros de su grupo familiar son elegibles para el</w:t>
      </w:r>
      <w:r w:rsidR="00C82858">
        <w:rPr>
          <w:lang w:val="es-ES"/>
        </w:rPr>
        <w:t> </w:t>
      </w:r>
      <w:r w:rsidRPr="0095450A">
        <w:rPr>
          <w:lang w:val="es-ES"/>
        </w:rPr>
        <w:t>Programa de Asistencia Financiera de UR Medicine, enumere todos los miembros del grupo familiar, incluidos los hijos menores de edad, que viven con usted.</w:t>
      </w:r>
    </w:p>
    <w:p w14:paraId="5FC17612" w14:textId="037584BC" w:rsidR="00DA3EF6" w:rsidRPr="0095450A" w:rsidRDefault="00DA3EF6" w:rsidP="00DA3EF6">
      <w:pPr>
        <w:rPr>
          <w:lang w:val="es-ES"/>
        </w:rPr>
      </w:pPr>
    </w:p>
    <w:p w14:paraId="0FB60624" w14:textId="77777777" w:rsidR="00DA3EF6" w:rsidRPr="0095450A" w:rsidRDefault="00DA3EF6" w:rsidP="00DA3EF6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668"/>
        <w:gridCol w:w="2669"/>
        <w:gridCol w:w="2669"/>
      </w:tblGrid>
      <w:tr w:rsidR="00C82858" w14:paraId="31F11114" w14:textId="77777777" w:rsidTr="00C82858"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5D90" w14:textId="0419016A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 xml:space="preserve">Primer </w:t>
            </w:r>
            <w:proofErr w:type="spellStart"/>
            <w:r w:rsidRPr="00C82858">
              <w:rPr>
                <w:b/>
                <w:bCs/>
              </w:rPr>
              <w:t>nombre</w:t>
            </w:r>
            <w:proofErr w:type="spellEnd"/>
            <w:r w:rsidRPr="00C82858">
              <w:rPr>
                <w:b/>
                <w:bCs/>
              </w:rPr>
              <w:t xml:space="preserve"> y</w:t>
            </w:r>
            <w:r>
              <w:rPr>
                <w:b/>
                <w:bCs/>
                <w:lang w:val="es-ES"/>
              </w:rPr>
              <w:t> </w:t>
            </w:r>
            <w:proofErr w:type="spellStart"/>
            <w:r w:rsidRPr="00C82858">
              <w:rPr>
                <w:b/>
                <w:bCs/>
              </w:rPr>
              <w:t>apellido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134D5" w14:textId="17F60961" w:rsidR="00C82858" w:rsidRPr="00C82858" w:rsidRDefault="00C82858" w:rsidP="00C82858">
            <w:pPr>
              <w:jc w:val="center"/>
              <w:rPr>
                <w:b/>
                <w:bCs/>
              </w:rPr>
            </w:pPr>
            <w:proofErr w:type="spellStart"/>
            <w:r w:rsidRPr="00C82858">
              <w:rPr>
                <w:b/>
                <w:bCs/>
              </w:rPr>
              <w:t>Fecha</w:t>
            </w:r>
            <w:proofErr w:type="spellEnd"/>
            <w:r w:rsidRPr="00C82858">
              <w:rPr>
                <w:b/>
                <w:bCs/>
              </w:rPr>
              <w:t xml:space="preserve"> de </w:t>
            </w:r>
            <w:proofErr w:type="spellStart"/>
            <w:r w:rsidRPr="00C82858">
              <w:rPr>
                <w:b/>
                <w:bCs/>
              </w:rPr>
              <w:t>nacimiento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488DA" w14:textId="09FBA443" w:rsidR="00C82858" w:rsidRPr="00C82858" w:rsidRDefault="00C82858" w:rsidP="00C82858">
            <w:pPr>
              <w:jc w:val="center"/>
              <w:rPr>
                <w:b/>
                <w:bCs/>
              </w:rPr>
            </w:pPr>
            <w:proofErr w:type="spellStart"/>
            <w:r w:rsidRPr="00C82858">
              <w:rPr>
                <w:b/>
                <w:bCs/>
              </w:rPr>
              <w:t>Relación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2D2E3" w14:textId="7BD729C5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 xml:space="preserve">Seguro </w:t>
            </w:r>
            <w:proofErr w:type="spellStart"/>
            <w:r w:rsidRPr="00C82858">
              <w:rPr>
                <w:b/>
                <w:bCs/>
              </w:rPr>
              <w:t>médico</w:t>
            </w:r>
            <w:proofErr w:type="spellEnd"/>
          </w:p>
        </w:tc>
      </w:tr>
      <w:tr w:rsidR="00DA3EF6" w14:paraId="679A9D7D" w14:textId="77777777" w:rsidTr="00C82858">
        <w:tc>
          <w:tcPr>
            <w:tcW w:w="2884" w:type="dxa"/>
            <w:tcBorders>
              <w:top w:val="single" w:sz="4" w:space="0" w:color="auto"/>
            </w:tcBorders>
          </w:tcPr>
          <w:p w14:paraId="2F838CD3" w14:textId="77777777" w:rsidR="00DA3EF6" w:rsidRDefault="00DA3EF6" w:rsidP="00DA3EF6"/>
          <w:p w14:paraId="49F19DE3" w14:textId="77777777" w:rsidR="00DA3EF6" w:rsidRDefault="00DA3EF6" w:rsidP="00DA3EF6"/>
        </w:tc>
        <w:tc>
          <w:tcPr>
            <w:tcW w:w="2668" w:type="dxa"/>
            <w:tcBorders>
              <w:top w:val="single" w:sz="4" w:space="0" w:color="auto"/>
            </w:tcBorders>
          </w:tcPr>
          <w:p w14:paraId="5542E654" w14:textId="77777777" w:rsidR="00DA3EF6" w:rsidRDefault="00DA3EF6" w:rsidP="00DA3EF6"/>
        </w:tc>
        <w:tc>
          <w:tcPr>
            <w:tcW w:w="2669" w:type="dxa"/>
            <w:tcBorders>
              <w:top w:val="single" w:sz="4" w:space="0" w:color="auto"/>
            </w:tcBorders>
          </w:tcPr>
          <w:p w14:paraId="028B0EB1" w14:textId="77777777" w:rsidR="00DA3EF6" w:rsidRDefault="00DA3EF6" w:rsidP="00DA3EF6"/>
        </w:tc>
        <w:tc>
          <w:tcPr>
            <w:tcW w:w="2669" w:type="dxa"/>
            <w:tcBorders>
              <w:top w:val="single" w:sz="4" w:space="0" w:color="auto"/>
            </w:tcBorders>
          </w:tcPr>
          <w:p w14:paraId="2BBF5E8A" w14:textId="77777777" w:rsidR="00DA3EF6" w:rsidRDefault="00DA3EF6" w:rsidP="00DA3EF6"/>
        </w:tc>
      </w:tr>
      <w:tr w:rsidR="00DA3EF6" w14:paraId="1290A764" w14:textId="77777777" w:rsidTr="00C82858">
        <w:tc>
          <w:tcPr>
            <w:tcW w:w="2884" w:type="dxa"/>
          </w:tcPr>
          <w:p w14:paraId="664FED38" w14:textId="77777777" w:rsidR="00DA3EF6" w:rsidRDefault="00DA3EF6" w:rsidP="00DA3EF6"/>
          <w:p w14:paraId="3198AE96" w14:textId="77777777" w:rsidR="00DA3EF6" w:rsidRDefault="00DA3EF6" w:rsidP="00DA3EF6"/>
        </w:tc>
        <w:tc>
          <w:tcPr>
            <w:tcW w:w="2668" w:type="dxa"/>
          </w:tcPr>
          <w:p w14:paraId="496E72BB" w14:textId="77777777" w:rsidR="00DA3EF6" w:rsidRDefault="00DA3EF6" w:rsidP="00DA3EF6"/>
        </w:tc>
        <w:tc>
          <w:tcPr>
            <w:tcW w:w="2669" w:type="dxa"/>
          </w:tcPr>
          <w:p w14:paraId="2D34394A" w14:textId="77777777" w:rsidR="00DA3EF6" w:rsidRDefault="00DA3EF6" w:rsidP="00DA3EF6"/>
        </w:tc>
        <w:tc>
          <w:tcPr>
            <w:tcW w:w="2669" w:type="dxa"/>
          </w:tcPr>
          <w:p w14:paraId="47869F0E" w14:textId="77777777" w:rsidR="00DA3EF6" w:rsidRDefault="00DA3EF6" w:rsidP="00DA3EF6"/>
        </w:tc>
      </w:tr>
      <w:tr w:rsidR="00DA3EF6" w14:paraId="4985B991" w14:textId="77777777" w:rsidTr="00C82858">
        <w:tc>
          <w:tcPr>
            <w:tcW w:w="2884" w:type="dxa"/>
          </w:tcPr>
          <w:p w14:paraId="4063E531" w14:textId="77777777" w:rsidR="00DA3EF6" w:rsidRDefault="00DA3EF6" w:rsidP="00DA3EF6"/>
          <w:p w14:paraId="52726FDC" w14:textId="77777777" w:rsidR="00DA3EF6" w:rsidRDefault="00DA3EF6" w:rsidP="00DA3EF6"/>
        </w:tc>
        <w:tc>
          <w:tcPr>
            <w:tcW w:w="2668" w:type="dxa"/>
          </w:tcPr>
          <w:p w14:paraId="0B3A1E2C" w14:textId="77777777" w:rsidR="00DA3EF6" w:rsidRDefault="00DA3EF6" w:rsidP="00DA3EF6"/>
        </w:tc>
        <w:tc>
          <w:tcPr>
            <w:tcW w:w="2669" w:type="dxa"/>
          </w:tcPr>
          <w:p w14:paraId="4FA429E4" w14:textId="77777777" w:rsidR="00DA3EF6" w:rsidRDefault="00DA3EF6" w:rsidP="00DA3EF6"/>
        </w:tc>
        <w:tc>
          <w:tcPr>
            <w:tcW w:w="2669" w:type="dxa"/>
          </w:tcPr>
          <w:p w14:paraId="67E7FA99" w14:textId="77777777" w:rsidR="00DA3EF6" w:rsidRDefault="00DA3EF6" w:rsidP="00DA3EF6"/>
        </w:tc>
      </w:tr>
      <w:tr w:rsidR="00DA3EF6" w14:paraId="117C6CDB" w14:textId="77777777" w:rsidTr="00C82858">
        <w:tc>
          <w:tcPr>
            <w:tcW w:w="2884" w:type="dxa"/>
          </w:tcPr>
          <w:p w14:paraId="60262D8F" w14:textId="77777777" w:rsidR="00DA3EF6" w:rsidRDefault="00DA3EF6" w:rsidP="00DA3EF6"/>
          <w:p w14:paraId="2A2CBE6D" w14:textId="77777777" w:rsidR="00DA3EF6" w:rsidRDefault="00DA3EF6" w:rsidP="00DA3EF6"/>
        </w:tc>
        <w:tc>
          <w:tcPr>
            <w:tcW w:w="2668" w:type="dxa"/>
          </w:tcPr>
          <w:p w14:paraId="119231C5" w14:textId="77777777" w:rsidR="00DA3EF6" w:rsidRDefault="00DA3EF6" w:rsidP="00DA3EF6"/>
        </w:tc>
        <w:tc>
          <w:tcPr>
            <w:tcW w:w="2669" w:type="dxa"/>
          </w:tcPr>
          <w:p w14:paraId="308C01B3" w14:textId="77777777" w:rsidR="00DA3EF6" w:rsidRDefault="00DA3EF6" w:rsidP="00DA3EF6"/>
        </w:tc>
        <w:tc>
          <w:tcPr>
            <w:tcW w:w="2669" w:type="dxa"/>
          </w:tcPr>
          <w:p w14:paraId="0629ED2C" w14:textId="77777777" w:rsidR="00DA3EF6" w:rsidRDefault="00DA3EF6" w:rsidP="00DA3EF6"/>
        </w:tc>
      </w:tr>
      <w:tr w:rsidR="00DA3EF6" w14:paraId="40834DA9" w14:textId="77777777" w:rsidTr="00C82858">
        <w:tc>
          <w:tcPr>
            <w:tcW w:w="2884" w:type="dxa"/>
          </w:tcPr>
          <w:p w14:paraId="56DE5497" w14:textId="77777777" w:rsidR="00DA3EF6" w:rsidRDefault="00DA3EF6" w:rsidP="00DA3EF6"/>
          <w:p w14:paraId="6D68C60D" w14:textId="77777777" w:rsidR="00DA3EF6" w:rsidRDefault="00DA3EF6" w:rsidP="00DA3EF6"/>
        </w:tc>
        <w:tc>
          <w:tcPr>
            <w:tcW w:w="2668" w:type="dxa"/>
          </w:tcPr>
          <w:p w14:paraId="6782DF46" w14:textId="77777777" w:rsidR="00DA3EF6" w:rsidRDefault="00DA3EF6" w:rsidP="00DA3EF6"/>
        </w:tc>
        <w:tc>
          <w:tcPr>
            <w:tcW w:w="2669" w:type="dxa"/>
          </w:tcPr>
          <w:p w14:paraId="22BC78B1" w14:textId="77777777" w:rsidR="00DA3EF6" w:rsidRDefault="00DA3EF6" w:rsidP="00DA3EF6"/>
        </w:tc>
        <w:tc>
          <w:tcPr>
            <w:tcW w:w="2669" w:type="dxa"/>
          </w:tcPr>
          <w:p w14:paraId="336EE63C" w14:textId="77777777" w:rsidR="00DA3EF6" w:rsidRDefault="00DA3EF6" w:rsidP="00DA3EF6"/>
        </w:tc>
      </w:tr>
      <w:tr w:rsidR="00DA3EF6" w14:paraId="0D9B1ED9" w14:textId="77777777" w:rsidTr="00C82858">
        <w:tc>
          <w:tcPr>
            <w:tcW w:w="2884" w:type="dxa"/>
          </w:tcPr>
          <w:p w14:paraId="2447D33D" w14:textId="77777777" w:rsidR="00DA3EF6" w:rsidRDefault="00DA3EF6" w:rsidP="00DA3EF6"/>
          <w:p w14:paraId="08471946" w14:textId="77777777" w:rsidR="00DA3EF6" w:rsidRDefault="00DA3EF6" w:rsidP="00DA3EF6"/>
        </w:tc>
        <w:tc>
          <w:tcPr>
            <w:tcW w:w="2668" w:type="dxa"/>
          </w:tcPr>
          <w:p w14:paraId="2AA153D8" w14:textId="77777777" w:rsidR="00DA3EF6" w:rsidRDefault="00DA3EF6" w:rsidP="00DA3EF6"/>
        </w:tc>
        <w:tc>
          <w:tcPr>
            <w:tcW w:w="2669" w:type="dxa"/>
          </w:tcPr>
          <w:p w14:paraId="0A1A4EE7" w14:textId="77777777" w:rsidR="00DA3EF6" w:rsidRDefault="00DA3EF6" w:rsidP="00DA3EF6"/>
        </w:tc>
        <w:tc>
          <w:tcPr>
            <w:tcW w:w="2669" w:type="dxa"/>
          </w:tcPr>
          <w:p w14:paraId="2E51A7B2" w14:textId="77777777" w:rsidR="00DA3EF6" w:rsidRDefault="00DA3EF6" w:rsidP="00DA3EF6"/>
        </w:tc>
      </w:tr>
      <w:tr w:rsidR="00DA3EF6" w14:paraId="699A71E0" w14:textId="77777777" w:rsidTr="00C82858">
        <w:tc>
          <w:tcPr>
            <w:tcW w:w="2884" w:type="dxa"/>
          </w:tcPr>
          <w:p w14:paraId="66F4FA2E" w14:textId="77777777" w:rsidR="00DA3EF6" w:rsidRDefault="00DA3EF6" w:rsidP="00DA3EF6"/>
          <w:p w14:paraId="12FB33BE" w14:textId="77777777" w:rsidR="00DA3EF6" w:rsidRDefault="00DA3EF6" w:rsidP="00DA3EF6"/>
        </w:tc>
        <w:tc>
          <w:tcPr>
            <w:tcW w:w="2668" w:type="dxa"/>
          </w:tcPr>
          <w:p w14:paraId="49FCA962" w14:textId="77777777" w:rsidR="00DA3EF6" w:rsidRDefault="00DA3EF6" w:rsidP="00DA3EF6"/>
        </w:tc>
        <w:tc>
          <w:tcPr>
            <w:tcW w:w="2669" w:type="dxa"/>
          </w:tcPr>
          <w:p w14:paraId="7CFAF8A1" w14:textId="77777777" w:rsidR="00DA3EF6" w:rsidRDefault="00DA3EF6" w:rsidP="00DA3EF6"/>
        </w:tc>
        <w:tc>
          <w:tcPr>
            <w:tcW w:w="2669" w:type="dxa"/>
          </w:tcPr>
          <w:p w14:paraId="43212522" w14:textId="77777777" w:rsidR="00DA3EF6" w:rsidRDefault="00DA3EF6" w:rsidP="00DA3EF6"/>
        </w:tc>
      </w:tr>
      <w:tr w:rsidR="00DA3EF6" w14:paraId="4CBAFF08" w14:textId="77777777" w:rsidTr="00C82858">
        <w:tc>
          <w:tcPr>
            <w:tcW w:w="2884" w:type="dxa"/>
          </w:tcPr>
          <w:p w14:paraId="120D5B72" w14:textId="77777777" w:rsidR="00DA3EF6" w:rsidRDefault="00DA3EF6" w:rsidP="00DA3EF6"/>
          <w:p w14:paraId="650F871F" w14:textId="77777777" w:rsidR="00DA3EF6" w:rsidRDefault="00DA3EF6" w:rsidP="00DA3EF6"/>
        </w:tc>
        <w:tc>
          <w:tcPr>
            <w:tcW w:w="2668" w:type="dxa"/>
          </w:tcPr>
          <w:p w14:paraId="1FBFADEB" w14:textId="77777777" w:rsidR="00DA3EF6" w:rsidRDefault="00DA3EF6" w:rsidP="00DA3EF6"/>
        </w:tc>
        <w:tc>
          <w:tcPr>
            <w:tcW w:w="2669" w:type="dxa"/>
          </w:tcPr>
          <w:p w14:paraId="177FDB4D" w14:textId="77777777" w:rsidR="00DA3EF6" w:rsidRDefault="00DA3EF6" w:rsidP="00DA3EF6"/>
        </w:tc>
        <w:tc>
          <w:tcPr>
            <w:tcW w:w="2669" w:type="dxa"/>
          </w:tcPr>
          <w:p w14:paraId="1F0CE507" w14:textId="77777777" w:rsidR="00DA3EF6" w:rsidRDefault="00DA3EF6" w:rsidP="00DA3EF6"/>
        </w:tc>
      </w:tr>
      <w:bookmarkEnd w:id="2"/>
    </w:tbl>
    <w:p w14:paraId="68F1E782" w14:textId="77777777" w:rsidR="00DA3EF6" w:rsidRDefault="00DA3EF6" w:rsidP="00DA3EF6"/>
    <w:sectPr w:rsidR="00DA3EF6">
      <w:pgSz w:w="12240" w:h="15840"/>
      <w:pgMar w:top="13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</w:pPr>
      <w:rPr>
        <w:rFonts w:hint="default"/>
        <w:spacing w:val="-1"/>
        <w:w w:val="100"/>
        <w:lang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16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4C0674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2" w:tplc="0A1C1E8A">
      <w:numFmt w:val="bullet"/>
      <w:lvlText w:val="•"/>
      <w:lvlJc w:val="left"/>
      <w:pPr>
        <w:ind w:left="2580" w:hanging="361"/>
      </w:pPr>
      <w:rPr>
        <w:rFonts w:hint="default"/>
        <w:lang w:eastAsia="en-US" w:bidi="ar-SA"/>
      </w:rPr>
    </w:lvl>
    <w:lvl w:ilvl="3" w:tplc="20187E20">
      <w:numFmt w:val="bullet"/>
      <w:lvlText w:val="•"/>
      <w:lvlJc w:val="left"/>
      <w:pPr>
        <w:ind w:left="3620" w:hanging="361"/>
      </w:pPr>
      <w:rPr>
        <w:rFonts w:hint="default"/>
        <w:lang w:eastAsia="en-US" w:bidi="ar-SA"/>
      </w:rPr>
    </w:lvl>
    <w:lvl w:ilvl="4" w:tplc="10FE28C6">
      <w:numFmt w:val="bullet"/>
      <w:lvlText w:val="•"/>
      <w:lvlJc w:val="left"/>
      <w:pPr>
        <w:ind w:left="4660" w:hanging="361"/>
      </w:pPr>
      <w:rPr>
        <w:rFonts w:hint="default"/>
        <w:lang w:eastAsia="en-US" w:bidi="ar-SA"/>
      </w:rPr>
    </w:lvl>
    <w:lvl w:ilvl="5" w:tplc="B220207E">
      <w:numFmt w:val="bullet"/>
      <w:lvlText w:val="•"/>
      <w:lvlJc w:val="left"/>
      <w:pPr>
        <w:ind w:left="5700" w:hanging="361"/>
      </w:pPr>
      <w:rPr>
        <w:rFonts w:hint="default"/>
        <w:lang w:eastAsia="en-US" w:bidi="ar-SA"/>
      </w:rPr>
    </w:lvl>
    <w:lvl w:ilvl="6" w:tplc="D4BE120E">
      <w:numFmt w:val="bullet"/>
      <w:lvlText w:val="•"/>
      <w:lvlJc w:val="left"/>
      <w:pPr>
        <w:ind w:left="6740" w:hanging="361"/>
      </w:pPr>
      <w:rPr>
        <w:rFonts w:hint="default"/>
        <w:lang w:eastAsia="en-US" w:bidi="ar-SA"/>
      </w:rPr>
    </w:lvl>
    <w:lvl w:ilvl="7" w:tplc="035A0AA4">
      <w:numFmt w:val="bullet"/>
      <w:lvlText w:val="•"/>
      <w:lvlJc w:val="left"/>
      <w:pPr>
        <w:ind w:left="7780" w:hanging="361"/>
      </w:pPr>
      <w:rPr>
        <w:rFonts w:hint="default"/>
        <w:lang w:eastAsia="en-US" w:bidi="ar-SA"/>
      </w:rPr>
    </w:lvl>
    <w:lvl w:ilvl="8" w:tplc="852EA780">
      <w:numFmt w:val="bullet"/>
      <w:lvlText w:val="•"/>
      <w:lvlJc w:val="left"/>
      <w:pPr>
        <w:ind w:left="8820" w:hanging="361"/>
      </w:pPr>
      <w:rPr>
        <w:rFonts w:hint="default"/>
        <w:lang w:eastAsia="en-US" w:bidi="ar-SA"/>
      </w:rPr>
    </w:lvl>
  </w:abstractNum>
  <w:num w:numId="1" w16cid:durableId="621770663">
    <w:abstractNumId w:val="3"/>
  </w:num>
  <w:num w:numId="2" w16cid:durableId="1169440828">
    <w:abstractNumId w:val="2"/>
  </w:num>
  <w:num w:numId="3" w16cid:durableId="822307952">
    <w:abstractNumId w:val="0"/>
  </w:num>
  <w:num w:numId="4" w16cid:durableId="11475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D6"/>
    <w:rsid w:val="0015331E"/>
    <w:rsid w:val="002014A9"/>
    <w:rsid w:val="00212A25"/>
    <w:rsid w:val="00284CC6"/>
    <w:rsid w:val="00302E73"/>
    <w:rsid w:val="00367682"/>
    <w:rsid w:val="00376FD6"/>
    <w:rsid w:val="003D22CD"/>
    <w:rsid w:val="003F6A69"/>
    <w:rsid w:val="00533890"/>
    <w:rsid w:val="00564444"/>
    <w:rsid w:val="0057243A"/>
    <w:rsid w:val="00671205"/>
    <w:rsid w:val="006E792B"/>
    <w:rsid w:val="00706CE8"/>
    <w:rsid w:val="00764DE3"/>
    <w:rsid w:val="0078397A"/>
    <w:rsid w:val="008467F8"/>
    <w:rsid w:val="00871014"/>
    <w:rsid w:val="00885DD0"/>
    <w:rsid w:val="008D38C9"/>
    <w:rsid w:val="009439D8"/>
    <w:rsid w:val="0095450A"/>
    <w:rsid w:val="00B319AC"/>
    <w:rsid w:val="00B57F16"/>
    <w:rsid w:val="00BC3D0F"/>
    <w:rsid w:val="00C1507E"/>
    <w:rsid w:val="00C82858"/>
    <w:rsid w:val="00C92D7F"/>
    <w:rsid w:val="00CE2310"/>
    <w:rsid w:val="00D13692"/>
    <w:rsid w:val="00D20CEF"/>
    <w:rsid w:val="00D32FF6"/>
    <w:rsid w:val="00D77660"/>
    <w:rsid w:val="00DA3EF6"/>
    <w:rsid w:val="00DE599B"/>
    <w:rsid w:val="00E26386"/>
    <w:rsid w:val="00E352B9"/>
    <w:rsid w:val="00E47C47"/>
    <w:rsid w:val="00E92A29"/>
    <w:rsid w:val="00F07354"/>
    <w:rsid w:val="00F10635"/>
    <w:rsid w:val="00F133A6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hyperlink" Target="http://www.ssa.gov/" TargetMode="External"/><Relationship Id="rId5" Type="http://schemas.openxmlformats.org/officeDocument/2006/relationships/hyperlink" Target="https://aspe.hhs.gov/topics/poverty-economic-mobility/poverty-guidelines" TargetMode="External"/><Relationship Id="rId10" Type="http://schemas.openxmlformats.org/officeDocument/2006/relationships/hyperlink" Target="http://www.labor.state.ny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1743</Words>
  <Characters>9583</Characters>
  <Application>Microsoft Office Word</Application>
  <DocSecurity>0</DocSecurity>
  <Lines>338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asistencia financiera hospitalaria uniforme del estado de Nueva York</dc:title>
  <dc:subject/>
  <dc:creator>Hauley, Margaret M (HEALTH)</dc:creator>
  <cp:keywords/>
  <dc:description/>
  <cp:lastModifiedBy>Soja, Katelyn E</cp:lastModifiedBy>
  <cp:revision>4</cp:revision>
  <dcterms:created xsi:type="dcterms:W3CDTF">2026-01-26T13:59:00Z</dcterms:created>
  <dcterms:modified xsi:type="dcterms:W3CDTF">2026-02-27T21:00:00Z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2024-10-20T10:00:00Z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  <property fmtid="{D5CDD505-2E9C-101B-9397-08002B2CF9AE}" pid="7" name="GrammarlyDocumentId">
    <vt:lpwstr>a9c7d334704d7de5b9390c79d40e3db3ea0592341fdb267d2072648ad4d95889</vt:lpwstr>
  </property>
</Properties>
</file>