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0F5AD7C8" w:rsidR="009B6D18" w:rsidRDefault="008F22F0" w:rsidP="008F22F0">
      <w:pPr>
        <w:tabs>
          <w:tab w:val="left" w:pos="3333"/>
        </w:tabs>
        <w:ind w:left="9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5365D63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79207114" w14:textId="77777777" w:rsidR="000A7658" w:rsidRDefault="000A7658" w:rsidP="002D6AF5">
      <w:pPr>
        <w:rPr>
          <w:b/>
          <w:bCs/>
          <w:sz w:val="18"/>
          <w:szCs w:val="18"/>
        </w:rPr>
      </w:pPr>
    </w:p>
    <w:p w14:paraId="695E1720" w14:textId="2D394EC0" w:rsidR="00C42278" w:rsidRDefault="008F22F0" w:rsidP="002D6AF5">
      <w:pPr>
        <w:pStyle w:val="Heading1"/>
      </w:pPr>
      <w:r>
        <w:t>Tacrolimus (PROGRAF®) (“</w:t>
      </w:r>
      <w:proofErr w:type="spellStart"/>
      <w:r>
        <w:t>tacro</w:t>
      </w:r>
      <w:proofErr w:type="spellEnd"/>
      <w:r>
        <w:t>” for short)</w:t>
      </w:r>
    </w:p>
    <w:p w14:paraId="34FC190E" w14:textId="5579BCA4" w:rsidR="002D6AF5" w:rsidRDefault="008F22F0" w:rsidP="002D6AF5">
      <w:pPr>
        <w:pStyle w:val="Heading2"/>
      </w:pPr>
      <w:r>
        <w:t>Uses</w:t>
      </w:r>
    </w:p>
    <w:p w14:paraId="51A410D9" w14:textId="17B7F4A3" w:rsidR="002D6AF5" w:rsidRDefault="008F22F0" w:rsidP="008F22F0">
      <w:pPr>
        <w:pStyle w:val="NoSpacing"/>
      </w:pPr>
      <w:r>
        <w:t>PROGRAF® is used to prevent or treat rejection by suppressing the body’s immune response to the transplanted heart.</w:t>
      </w:r>
    </w:p>
    <w:p w14:paraId="59FABBDE" w14:textId="77777777" w:rsidR="002D6AF5" w:rsidRPr="004A03CD" w:rsidRDefault="002D6AF5" w:rsidP="002D6AF5"/>
    <w:p w14:paraId="60D746EA" w14:textId="20EBF530" w:rsidR="002D6AF5" w:rsidRPr="006159A5" w:rsidRDefault="008F22F0" w:rsidP="008F22F0">
      <w:pPr>
        <w:pStyle w:val="Heading2"/>
      </w:pPr>
      <w:r>
        <w:t>Schedule</w:t>
      </w:r>
    </w:p>
    <w:p w14:paraId="3E73E526" w14:textId="2D8F8AEB" w:rsidR="002D6AF5" w:rsidRPr="008F22F0" w:rsidRDefault="008F22F0" w:rsidP="008F22F0">
      <w:pPr>
        <w:pStyle w:val="ListParagraph"/>
        <w:ind w:left="0"/>
        <w:rPr>
          <w:b/>
          <w:u w:val="single"/>
        </w:rPr>
      </w:pPr>
      <w:r>
        <w:t>PROGRAF® is taken twice a day.  Each dose should be taken 12 hours apart, for example 9:00 am and 9:00 pm</w:t>
      </w:r>
      <w:r>
        <w:t>.</w:t>
      </w:r>
    </w:p>
    <w:p w14:paraId="2212B4F7" w14:textId="77777777" w:rsidR="002D6AF5" w:rsidRPr="00AE4033" w:rsidRDefault="002D6AF5" w:rsidP="002D6AF5"/>
    <w:p w14:paraId="7F2ABD9D" w14:textId="4917486F" w:rsidR="002D6AF5" w:rsidRDefault="008F22F0" w:rsidP="002D6AF5">
      <w:pPr>
        <w:pStyle w:val="Heading2"/>
      </w:pPr>
      <w:r>
        <w:t>Dose Changes and Lab Monitoring</w:t>
      </w:r>
    </w:p>
    <w:p w14:paraId="0F13FBDB" w14:textId="77777777" w:rsidR="008F22F0" w:rsidRDefault="008F22F0" w:rsidP="008F22F0">
      <w:pPr>
        <w:pStyle w:val="NoSpacing"/>
      </w:pPr>
      <w:r>
        <w:t>Your dose of PROGRAF® may change based on a blood level drawn by the lab.  Once discharged you will obtain weekly labs, typically on Monday.  Your dose is based on the level of this medication in your blood.</w:t>
      </w:r>
    </w:p>
    <w:p w14:paraId="0CB1C785" w14:textId="77777777" w:rsidR="008F22F0" w:rsidRDefault="008F22F0" w:rsidP="008F22F0">
      <w:pPr>
        <w:pStyle w:val="NoSpacing"/>
        <w:numPr>
          <w:ilvl w:val="0"/>
          <w:numId w:val="7"/>
        </w:numPr>
      </w:pPr>
      <w:r>
        <w:t xml:space="preserve">DO get your labs in the early morning prior to your scheduled morning </w:t>
      </w:r>
      <w:proofErr w:type="gramStart"/>
      <w:r>
        <w:t>dose</w:t>
      </w:r>
      <w:proofErr w:type="gramEnd"/>
    </w:p>
    <w:p w14:paraId="1B3FED52" w14:textId="77777777" w:rsidR="008F22F0" w:rsidRPr="00542E09" w:rsidRDefault="008F22F0" w:rsidP="008F22F0">
      <w:pPr>
        <w:pStyle w:val="NoSpacing"/>
        <w:numPr>
          <w:ilvl w:val="0"/>
          <w:numId w:val="7"/>
        </w:numPr>
      </w:pPr>
      <w:r>
        <w:t xml:space="preserve">DO NOT take your morning dose of PROGRAF® prior to your lab </w:t>
      </w:r>
      <w:proofErr w:type="gramStart"/>
      <w:r>
        <w:t>work</w:t>
      </w:r>
      <w:proofErr w:type="gramEnd"/>
    </w:p>
    <w:p w14:paraId="505A9CD9" w14:textId="7E801882" w:rsidR="002D6AF5" w:rsidRDefault="008F22F0" w:rsidP="008F22F0">
      <w:pPr>
        <w:pStyle w:val="NoSpacing"/>
      </w:pPr>
      <w:r>
        <w:t>When your transplant coordinator receives results of your bloodwork you will receive a call to let you know if you need to change your dose.</w:t>
      </w:r>
    </w:p>
    <w:p w14:paraId="03F2567A" w14:textId="77777777" w:rsidR="008F22F0" w:rsidRPr="004A03CD" w:rsidRDefault="008F22F0" w:rsidP="008F22F0"/>
    <w:p w14:paraId="3F400BB8" w14:textId="2D5311DE" w:rsidR="002D6AF5" w:rsidRPr="004A03CD" w:rsidRDefault="008F22F0" w:rsidP="002D6AF5">
      <w:pPr>
        <w:pStyle w:val="Heading2"/>
      </w:pPr>
      <w:r>
        <w:t>Possible Side Effects</w:t>
      </w:r>
    </w:p>
    <w:p w14:paraId="0FCC412C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  <w:sectPr w:rsidR="008F22F0" w:rsidSect="002D6AF5">
          <w:headerReference w:type="first" r:id="rId10"/>
          <w:footerReference w:type="first" r:id="rId11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19E7EDBC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Headaches</w:t>
      </w:r>
    </w:p>
    <w:p w14:paraId="7197F7F2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Numbness or tingling of hands/</w:t>
      </w:r>
      <w:proofErr w:type="gramStart"/>
      <w:r>
        <w:t>feet</w:t>
      </w:r>
      <w:proofErr w:type="gramEnd"/>
    </w:p>
    <w:p w14:paraId="6E0FF706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Trouble sleeping</w:t>
      </w:r>
    </w:p>
    <w:p w14:paraId="7584819C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High blood pressure</w:t>
      </w:r>
    </w:p>
    <w:p w14:paraId="776D352E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 xml:space="preserve">Decrease in magnesium </w:t>
      </w:r>
      <w:proofErr w:type="gramStart"/>
      <w:r>
        <w:t>levels</w:t>
      </w:r>
      <w:proofErr w:type="gramEnd"/>
    </w:p>
    <w:p w14:paraId="339E1B20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Abnormal kidney function</w:t>
      </w:r>
    </w:p>
    <w:p w14:paraId="07A73765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Tremors</w:t>
      </w:r>
    </w:p>
    <w:p w14:paraId="3504DDAE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Hair loss</w:t>
      </w:r>
    </w:p>
    <w:p w14:paraId="16B93AB3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Increased risk of infection</w:t>
      </w:r>
    </w:p>
    <w:p w14:paraId="5B0D9A60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>High blood sugar</w:t>
      </w:r>
    </w:p>
    <w:p w14:paraId="3E11B41D" w14:textId="77777777" w:rsidR="008F22F0" w:rsidRDefault="008F22F0" w:rsidP="008F22F0">
      <w:pPr>
        <w:pStyle w:val="NoSpacing"/>
        <w:numPr>
          <w:ilvl w:val="0"/>
          <w:numId w:val="7"/>
        </w:numPr>
        <w:spacing w:before="120"/>
      </w:pPr>
      <w:r>
        <w:t xml:space="preserve">Increase in potassium </w:t>
      </w:r>
      <w:proofErr w:type="gramStart"/>
      <w:r>
        <w:t>levels</w:t>
      </w:r>
      <w:proofErr w:type="gramEnd"/>
    </w:p>
    <w:p w14:paraId="0F60BDC1" w14:textId="71936189" w:rsidR="002D6AF5" w:rsidRDefault="008F22F0" w:rsidP="008F22F0">
      <w:pPr>
        <w:pStyle w:val="NoSpacing"/>
        <w:numPr>
          <w:ilvl w:val="0"/>
          <w:numId w:val="7"/>
        </w:numPr>
        <w:spacing w:before="120"/>
      </w:pPr>
      <w:r>
        <w:t xml:space="preserve">Stomach </w:t>
      </w:r>
      <w:proofErr w:type="gramStart"/>
      <w:r>
        <w:t>discomfort</w:t>
      </w:r>
      <w:proofErr w:type="gramEnd"/>
    </w:p>
    <w:p w14:paraId="29ECE3BE" w14:textId="77777777" w:rsidR="008F22F0" w:rsidRDefault="008F22F0" w:rsidP="008F22F0">
      <w:pPr>
        <w:ind w:left="360"/>
        <w:sectPr w:rsidR="008F22F0" w:rsidSect="008F22F0">
          <w:type w:val="continuous"/>
          <w:pgSz w:w="12240" w:h="15840" w:code="1"/>
          <w:pgMar w:top="-1181" w:right="720" w:bottom="806" w:left="720" w:header="0" w:footer="288" w:gutter="0"/>
          <w:cols w:num="2" w:space="720"/>
          <w:titlePg/>
          <w:docGrid w:linePitch="360"/>
        </w:sectPr>
      </w:pPr>
    </w:p>
    <w:p w14:paraId="6389D474" w14:textId="77777777" w:rsidR="008F22F0" w:rsidRPr="004A03CD" w:rsidRDefault="008F22F0" w:rsidP="008F22F0">
      <w:pPr>
        <w:ind w:left="360"/>
      </w:pPr>
    </w:p>
    <w:p w14:paraId="2F4A8B00" w14:textId="70280580" w:rsidR="008F22F0" w:rsidRDefault="008F22F0" w:rsidP="008F22F0">
      <w:pPr>
        <w:pStyle w:val="Heading2"/>
      </w:pPr>
      <w:r>
        <w:t>Special Notes</w:t>
      </w:r>
    </w:p>
    <w:p w14:paraId="456E0FBC" w14:textId="77777777" w:rsidR="008F22F0" w:rsidRDefault="008F22F0" w:rsidP="008F22F0">
      <w:pPr>
        <w:pStyle w:val="NoSpacing"/>
        <w:numPr>
          <w:ilvl w:val="0"/>
          <w:numId w:val="7"/>
        </w:numPr>
      </w:pPr>
      <w:r>
        <w:t xml:space="preserve">DO NOT drink grapefruit </w:t>
      </w:r>
      <w:proofErr w:type="gramStart"/>
      <w:r>
        <w:t>juice</w:t>
      </w:r>
      <w:proofErr w:type="gramEnd"/>
    </w:p>
    <w:p w14:paraId="2A5E68A7" w14:textId="77777777" w:rsidR="008F22F0" w:rsidRDefault="008F22F0" w:rsidP="008F22F0">
      <w:pPr>
        <w:pStyle w:val="NoSpacing"/>
        <w:numPr>
          <w:ilvl w:val="0"/>
          <w:numId w:val="7"/>
        </w:numPr>
      </w:pPr>
      <w:r>
        <w:t>DO separate your vitamins and supplements by 2 hours of your PROGRAF®</w:t>
      </w:r>
    </w:p>
    <w:p w14:paraId="02E1A1D8" w14:textId="77777777" w:rsidR="008F22F0" w:rsidRDefault="008F22F0" w:rsidP="008F22F0">
      <w:pPr>
        <w:pStyle w:val="NoSpacing"/>
        <w:numPr>
          <w:ilvl w:val="0"/>
          <w:numId w:val="7"/>
        </w:numPr>
      </w:pPr>
      <w:r>
        <w:t xml:space="preserve">DO check with your transplant coordinator before taking any new medications to check for drug </w:t>
      </w:r>
      <w:proofErr w:type="gramStart"/>
      <w:r>
        <w:t>interactions</w:t>
      </w:r>
      <w:proofErr w:type="gramEnd"/>
      <w:r>
        <w:tab/>
      </w:r>
    </w:p>
    <w:p w14:paraId="413DCC3B" w14:textId="194C9458" w:rsidR="008F22F0" w:rsidRPr="008F22F0" w:rsidRDefault="008F22F0" w:rsidP="008F22F0">
      <w:pPr>
        <w:pStyle w:val="NoSpacing"/>
        <w:numPr>
          <w:ilvl w:val="0"/>
          <w:numId w:val="7"/>
        </w:numPr>
      </w:pPr>
      <w:r>
        <w:t>Marijuana in all forms will affect your level of PROGRAF®</w:t>
      </w:r>
    </w:p>
    <w:sectPr w:rsidR="008F22F0" w:rsidRPr="008F22F0" w:rsidSect="008F22F0">
      <w:type w:val="continuous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8DAC" w14:textId="77777777" w:rsidR="00D755C3" w:rsidRDefault="00D755C3" w:rsidP="00567D1E">
      <w:r>
        <w:separator/>
      </w:r>
    </w:p>
  </w:endnote>
  <w:endnote w:type="continuationSeparator" w:id="0">
    <w:p w14:paraId="51350637" w14:textId="77777777" w:rsidR="00D755C3" w:rsidRDefault="00D755C3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5330" w14:textId="77777777" w:rsidR="00D755C3" w:rsidRDefault="00D755C3" w:rsidP="00567D1E">
      <w:r>
        <w:separator/>
      </w:r>
    </w:p>
  </w:footnote>
  <w:footnote w:type="continuationSeparator" w:id="0">
    <w:p w14:paraId="71C2550C" w14:textId="77777777" w:rsidR="00D755C3" w:rsidRDefault="00D755C3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6D48ABB6">
                <wp:extent cx="2500008" cy="911684"/>
                <wp:effectExtent l="0" t="0" r="1905" b="3175"/>
                <wp:docPr id="1725652198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7C4664A3" w:rsidR="00F87A3E" w:rsidRDefault="008F22F0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 xml:space="preserve">Advanced </w:t>
          </w:r>
          <w:r w:rsidR="009133CB"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19"/>
  </w:num>
  <w:num w:numId="2" w16cid:durableId="2069299965">
    <w:abstractNumId w:val="6"/>
  </w:num>
  <w:num w:numId="3" w16cid:durableId="1521627326">
    <w:abstractNumId w:val="10"/>
  </w:num>
  <w:num w:numId="4" w16cid:durableId="386997529">
    <w:abstractNumId w:val="3"/>
  </w:num>
  <w:num w:numId="5" w16cid:durableId="58090697">
    <w:abstractNumId w:val="13"/>
  </w:num>
  <w:num w:numId="6" w16cid:durableId="1133717931">
    <w:abstractNumId w:val="2"/>
  </w:num>
  <w:num w:numId="7" w16cid:durableId="970985036">
    <w:abstractNumId w:val="8"/>
  </w:num>
  <w:num w:numId="8" w16cid:durableId="2115323275">
    <w:abstractNumId w:val="4"/>
  </w:num>
  <w:num w:numId="9" w16cid:durableId="1894807436">
    <w:abstractNumId w:val="15"/>
  </w:num>
  <w:num w:numId="10" w16cid:durableId="1234704697">
    <w:abstractNumId w:val="16"/>
  </w:num>
  <w:num w:numId="11" w16cid:durableId="562519463">
    <w:abstractNumId w:val="1"/>
  </w:num>
  <w:num w:numId="12" w16cid:durableId="378473967">
    <w:abstractNumId w:val="11"/>
  </w:num>
  <w:num w:numId="13" w16cid:durableId="795638834">
    <w:abstractNumId w:val="14"/>
  </w:num>
  <w:num w:numId="14" w16cid:durableId="786042585">
    <w:abstractNumId w:val="17"/>
  </w:num>
  <w:num w:numId="15" w16cid:durableId="21369398">
    <w:abstractNumId w:val="18"/>
  </w:num>
  <w:num w:numId="16" w16cid:durableId="423652496">
    <w:abstractNumId w:val="7"/>
  </w:num>
  <w:num w:numId="17" w16cid:durableId="1915506441">
    <w:abstractNumId w:val="12"/>
  </w:num>
  <w:num w:numId="18" w16cid:durableId="2002346909">
    <w:abstractNumId w:val="9"/>
  </w:num>
  <w:num w:numId="19" w16cid:durableId="1138375813">
    <w:abstractNumId w:val="20"/>
  </w:num>
  <w:num w:numId="20" w16cid:durableId="1741709709">
    <w:abstractNumId w:val="5"/>
  </w:num>
  <w:num w:numId="21" w16cid:durableId="563685351">
    <w:abstractNumId w:val="21"/>
  </w:num>
  <w:num w:numId="22" w16cid:durableId="203492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D4A69"/>
    <w:rsid w:val="000D7FB0"/>
    <w:rsid w:val="00152EE5"/>
    <w:rsid w:val="001D5E9E"/>
    <w:rsid w:val="0023171B"/>
    <w:rsid w:val="00287DE2"/>
    <w:rsid w:val="002C4303"/>
    <w:rsid w:val="002D659F"/>
    <w:rsid w:val="002D6AF5"/>
    <w:rsid w:val="002E3133"/>
    <w:rsid w:val="00366C43"/>
    <w:rsid w:val="003A3989"/>
    <w:rsid w:val="003E60B3"/>
    <w:rsid w:val="00486630"/>
    <w:rsid w:val="004940EF"/>
    <w:rsid w:val="004C6CE2"/>
    <w:rsid w:val="00516103"/>
    <w:rsid w:val="0055709C"/>
    <w:rsid w:val="00567D1E"/>
    <w:rsid w:val="005A11C2"/>
    <w:rsid w:val="006278C7"/>
    <w:rsid w:val="00686BD2"/>
    <w:rsid w:val="00711207"/>
    <w:rsid w:val="007220E5"/>
    <w:rsid w:val="00735764"/>
    <w:rsid w:val="00740924"/>
    <w:rsid w:val="00742540"/>
    <w:rsid w:val="0074338B"/>
    <w:rsid w:val="007767D1"/>
    <w:rsid w:val="00856059"/>
    <w:rsid w:val="00872B4E"/>
    <w:rsid w:val="008C716C"/>
    <w:rsid w:val="008F22F0"/>
    <w:rsid w:val="009133CB"/>
    <w:rsid w:val="00917305"/>
    <w:rsid w:val="0092715A"/>
    <w:rsid w:val="009650B1"/>
    <w:rsid w:val="00980807"/>
    <w:rsid w:val="009B6D18"/>
    <w:rsid w:val="009D10DA"/>
    <w:rsid w:val="00A270D6"/>
    <w:rsid w:val="00A579E5"/>
    <w:rsid w:val="00A607A3"/>
    <w:rsid w:val="00AC5AF2"/>
    <w:rsid w:val="00AC6460"/>
    <w:rsid w:val="00AD0B91"/>
    <w:rsid w:val="00AF4232"/>
    <w:rsid w:val="00AF70DD"/>
    <w:rsid w:val="00B57811"/>
    <w:rsid w:val="00BE5643"/>
    <w:rsid w:val="00C42278"/>
    <w:rsid w:val="00C76F9B"/>
    <w:rsid w:val="00D358D1"/>
    <w:rsid w:val="00D755C3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7A3E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semiHidden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customXml/itemProps2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2</cp:revision>
  <dcterms:created xsi:type="dcterms:W3CDTF">2026-05-12T20:51:00Z</dcterms:created>
  <dcterms:modified xsi:type="dcterms:W3CDTF">2026-05-12T20:51:00Z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