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7554D" w14:textId="77777777" w:rsidR="000A7658" w:rsidRDefault="000A7658" w:rsidP="00C42278">
      <w:pPr>
        <w:ind w:left="990"/>
        <w:rPr>
          <w:b/>
          <w:bCs/>
          <w:sz w:val="18"/>
          <w:szCs w:val="18"/>
        </w:rPr>
      </w:pPr>
    </w:p>
    <w:p w14:paraId="7D733632" w14:textId="77777777" w:rsidR="009B6D18" w:rsidRDefault="009B6D18" w:rsidP="00C42278">
      <w:pPr>
        <w:ind w:left="990"/>
        <w:rPr>
          <w:b/>
          <w:bCs/>
          <w:sz w:val="18"/>
          <w:szCs w:val="18"/>
        </w:rPr>
      </w:pPr>
    </w:p>
    <w:p w14:paraId="53DC1C2C" w14:textId="0F5AD7C8" w:rsidR="009B6D18" w:rsidRDefault="008F22F0" w:rsidP="008F22F0">
      <w:pPr>
        <w:tabs>
          <w:tab w:val="left" w:pos="3333"/>
        </w:tabs>
        <w:ind w:left="990"/>
        <w:rPr>
          <w:b/>
          <w:bCs/>
          <w:sz w:val="18"/>
          <w:szCs w:val="18"/>
        </w:rPr>
      </w:pPr>
      <w:r>
        <w:rPr>
          <w:b/>
          <w:bCs/>
          <w:sz w:val="18"/>
          <w:szCs w:val="18"/>
        </w:rPr>
        <w:tab/>
      </w:r>
    </w:p>
    <w:p w14:paraId="10C2965A" w14:textId="77777777" w:rsidR="009B6D18" w:rsidRDefault="009B6D18" w:rsidP="00C42278">
      <w:pPr>
        <w:ind w:left="990"/>
        <w:rPr>
          <w:b/>
          <w:bCs/>
          <w:sz w:val="18"/>
          <w:szCs w:val="18"/>
        </w:rPr>
      </w:pPr>
    </w:p>
    <w:p w14:paraId="15365D63" w14:textId="77777777" w:rsidR="009B6D18" w:rsidRDefault="009B6D18" w:rsidP="00C42278">
      <w:pPr>
        <w:ind w:left="990"/>
        <w:rPr>
          <w:b/>
          <w:bCs/>
          <w:sz w:val="18"/>
          <w:szCs w:val="18"/>
        </w:rPr>
      </w:pPr>
    </w:p>
    <w:p w14:paraId="79207114" w14:textId="77777777" w:rsidR="000A7658" w:rsidRDefault="000A7658" w:rsidP="002D6AF5">
      <w:pPr>
        <w:rPr>
          <w:b/>
          <w:bCs/>
          <w:sz w:val="18"/>
          <w:szCs w:val="18"/>
        </w:rPr>
      </w:pPr>
    </w:p>
    <w:p w14:paraId="695E1720" w14:textId="02DCF1CA" w:rsidR="00C42278" w:rsidRDefault="003C2D2E" w:rsidP="002D6AF5">
      <w:pPr>
        <w:pStyle w:val="Heading1"/>
      </w:pPr>
      <w:r>
        <w:t>Medications After Transplant</w:t>
      </w:r>
    </w:p>
    <w:p w14:paraId="0A264CC6" w14:textId="77777777" w:rsidR="003C2D2E" w:rsidRDefault="003C2D2E" w:rsidP="003C2D2E">
      <w:pPr>
        <w:pStyle w:val="NoSpacing"/>
      </w:pPr>
      <w:r>
        <w:t xml:space="preserve">Medications play an important role after transplant.  Some of them will be taken for the rest of your life to prevent your body from rejecting your new heart and to treat or prevent other medication conditions.  </w:t>
      </w:r>
    </w:p>
    <w:p w14:paraId="7A5BFBED" w14:textId="77777777" w:rsidR="003C2D2E" w:rsidRDefault="003C2D2E" w:rsidP="003C2D2E">
      <w:pPr>
        <w:pStyle w:val="NoSpacing"/>
      </w:pPr>
    </w:p>
    <w:p w14:paraId="35DCB58C" w14:textId="77777777" w:rsidR="003C2D2E" w:rsidRDefault="003C2D2E" w:rsidP="003C2D2E">
      <w:pPr>
        <w:pStyle w:val="NoSpacing"/>
        <w:numPr>
          <w:ilvl w:val="0"/>
          <w:numId w:val="23"/>
        </w:numPr>
      </w:pPr>
      <w:r w:rsidRPr="005D0D23">
        <w:rPr>
          <w:b/>
          <w:bCs/>
        </w:rPr>
        <w:t xml:space="preserve">ALWAYS </w:t>
      </w:r>
      <w:r>
        <w:t xml:space="preserve">take your medications as </w:t>
      </w:r>
      <w:proofErr w:type="gramStart"/>
      <w:r>
        <w:t>directed</w:t>
      </w:r>
      <w:proofErr w:type="gramEnd"/>
    </w:p>
    <w:p w14:paraId="6F2D9ED6" w14:textId="77777777" w:rsidR="003C2D2E" w:rsidRDefault="003C2D2E" w:rsidP="003C2D2E">
      <w:pPr>
        <w:pStyle w:val="NoSpacing"/>
        <w:numPr>
          <w:ilvl w:val="0"/>
          <w:numId w:val="23"/>
        </w:numPr>
      </w:pPr>
      <w:r>
        <w:t xml:space="preserve">Never stop or start a medication or change your dose without approval from your transplant </w:t>
      </w:r>
      <w:proofErr w:type="gramStart"/>
      <w:r>
        <w:t>coordinator</w:t>
      </w:r>
      <w:proofErr w:type="gramEnd"/>
    </w:p>
    <w:p w14:paraId="443375EC" w14:textId="77777777" w:rsidR="003C2D2E" w:rsidRDefault="003C2D2E" w:rsidP="003C2D2E">
      <w:pPr>
        <w:pStyle w:val="NoSpacing"/>
        <w:numPr>
          <w:ilvl w:val="0"/>
          <w:numId w:val="23"/>
        </w:numPr>
      </w:pPr>
      <w:r>
        <w:t>If you miss a dose of medication let your transplant coordinator know</w:t>
      </w:r>
    </w:p>
    <w:p w14:paraId="053FB415" w14:textId="77777777" w:rsidR="003C2D2E" w:rsidRDefault="003C2D2E" w:rsidP="003C2D2E">
      <w:pPr>
        <w:pStyle w:val="NoSpacing"/>
      </w:pPr>
    </w:p>
    <w:p w14:paraId="77EC38D5" w14:textId="77777777" w:rsidR="003C2D2E" w:rsidRPr="00F317CC" w:rsidRDefault="003C2D2E" w:rsidP="003C2D2E">
      <w:pPr>
        <w:pStyle w:val="NoSpacing"/>
        <w:rPr>
          <w:b/>
          <w:bCs/>
        </w:rPr>
      </w:pPr>
      <w:r w:rsidRPr="00707F88">
        <w:rPr>
          <w:b/>
          <w:bCs/>
        </w:rPr>
        <w:t>Before leaving the hospital</w:t>
      </w:r>
      <w:r>
        <w:rPr>
          <w:b/>
          <w:bCs/>
        </w:rPr>
        <w:t xml:space="preserve">, </w:t>
      </w:r>
      <w:r w:rsidRPr="00707F88">
        <w:rPr>
          <w:b/>
          <w:bCs/>
        </w:rPr>
        <w:t>you should know:</w:t>
      </w:r>
    </w:p>
    <w:p w14:paraId="3C4D2DDA" w14:textId="77777777" w:rsidR="003C2D2E" w:rsidRDefault="003C2D2E" w:rsidP="003C2D2E">
      <w:pPr>
        <w:pStyle w:val="NoSpacing"/>
        <w:numPr>
          <w:ilvl w:val="0"/>
          <w:numId w:val="23"/>
        </w:numPr>
      </w:pPr>
      <w:r>
        <w:t>The names of your medications</w:t>
      </w:r>
    </w:p>
    <w:p w14:paraId="77E4E261" w14:textId="77777777" w:rsidR="003C2D2E" w:rsidRDefault="003C2D2E" w:rsidP="003C2D2E">
      <w:pPr>
        <w:pStyle w:val="NoSpacing"/>
        <w:numPr>
          <w:ilvl w:val="0"/>
          <w:numId w:val="23"/>
        </w:numPr>
      </w:pPr>
      <w:r>
        <w:t>How they look</w:t>
      </w:r>
    </w:p>
    <w:p w14:paraId="22CD8971" w14:textId="77777777" w:rsidR="003C2D2E" w:rsidRDefault="003C2D2E" w:rsidP="003C2D2E">
      <w:pPr>
        <w:pStyle w:val="NoSpacing"/>
        <w:numPr>
          <w:ilvl w:val="0"/>
          <w:numId w:val="23"/>
        </w:numPr>
      </w:pPr>
      <w:r>
        <w:t>The dose of each medication</w:t>
      </w:r>
    </w:p>
    <w:p w14:paraId="421E8499" w14:textId="77777777" w:rsidR="003C2D2E" w:rsidRDefault="003C2D2E" w:rsidP="003C2D2E">
      <w:pPr>
        <w:pStyle w:val="NoSpacing"/>
        <w:numPr>
          <w:ilvl w:val="0"/>
          <w:numId w:val="23"/>
        </w:numPr>
      </w:pPr>
      <w:r>
        <w:t>What each medication is used for</w:t>
      </w:r>
    </w:p>
    <w:p w14:paraId="27D1C58A" w14:textId="77777777" w:rsidR="003C2D2E" w:rsidRDefault="003C2D2E" w:rsidP="003C2D2E">
      <w:pPr>
        <w:pStyle w:val="NoSpacing"/>
        <w:numPr>
          <w:ilvl w:val="0"/>
          <w:numId w:val="23"/>
        </w:numPr>
      </w:pPr>
      <w:r>
        <w:t>Possible side effects</w:t>
      </w:r>
    </w:p>
    <w:p w14:paraId="3593FE73" w14:textId="77777777" w:rsidR="003C2D2E" w:rsidRDefault="003C2D2E" w:rsidP="003C2D2E">
      <w:pPr>
        <w:pStyle w:val="NoSpacing"/>
      </w:pPr>
    </w:p>
    <w:p w14:paraId="3EF49015" w14:textId="6FBDC358" w:rsidR="003C2D2E" w:rsidRPr="003C2D2E" w:rsidRDefault="003C2D2E" w:rsidP="003C2D2E">
      <w:pPr>
        <w:pStyle w:val="NoSpacing"/>
        <w:rPr>
          <w:b/>
          <w:bCs/>
        </w:rPr>
      </w:pPr>
      <w:r w:rsidRPr="003C2D2E">
        <w:rPr>
          <w:rStyle w:val="Heading2Char"/>
        </w:rPr>
        <w:t xml:space="preserve">Medications to Prevent Rejection </w:t>
      </w:r>
      <w:r w:rsidRPr="003C2D2E">
        <w:rPr>
          <w:rStyle w:val="Heading2Char"/>
        </w:rPr>
        <w:br/>
      </w:r>
      <w:r>
        <w:rPr>
          <w:b/>
          <w:bCs/>
        </w:rPr>
        <w:t>A</w:t>
      </w:r>
      <w:r w:rsidRPr="00373D4D">
        <w:rPr>
          <w:b/>
          <w:bCs/>
        </w:rPr>
        <w:t>lso called immunosuppressants or anti-rejection medications</w:t>
      </w:r>
      <w:r>
        <w:rPr>
          <w:b/>
          <w:bCs/>
        </w:rPr>
        <w:t xml:space="preserve">, </w:t>
      </w:r>
      <w:r>
        <w:t xml:space="preserve">these are a group of medications that will keep your new heart from being rejected as a foreign object by your body’s natural immune system.  They are ESSENTIAL to keep your new heart healthy.  </w:t>
      </w:r>
    </w:p>
    <w:p w14:paraId="474858AF" w14:textId="77777777" w:rsidR="003C2D2E" w:rsidRDefault="003C2D2E" w:rsidP="003C2D2E">
      <w:pPr>
        <w:pStyle w:val="NoSpacing"/>
      </w:pPr>
    </w:p>
    <w:p w14:paraId="3D7F105C" w14:textId="77777777" w:rsidR="003C2D2E" w:rsidRPr="00373D4D" w:rsidRDefault="003C2D2E" w:rsidP="003C2D2E">
      <w:pPr>
        <w:pStyle w:val="NoSpacing"/>
        <w:rPr>
          <w:b/>
          <w:bCs/>
        </w:rPr>
      </w:pPr>
      <w:r w:rsidRPr="00373D4D">
        <w:rPr>
          <w:b/>
          <w:bCs/>
        </w:rPr>
        <w:t xml:space="preserve">You will take THREE medications to prevent rejection: </w:t>
      </w:r>
    </w:p>
    <w:p w14:paraId="4EA36AA5" w14:textId="77777777" w:rsidR="003C2D2E" w:rsidRDefault="003C2D2E" w:rsidP="003C2D2E">
      <w:pPr>
        <w:pStyle w:val="NoSpacing"/>
        <w:numPr>
          <w:ilvl w:val="0"/>
          <w:numId w:val="23"/>
        </w:numPr>
      </w:pPr>
      <w:proofErr w:type="spellStart"/>
      <w:r>
        <w:t>Prograf</w:t>
      </w:r>
      <w:proofErr w:type="spellEnd"/>
      <w:r>
        <w:t xml:space="preserve"> (Tacrolimus)</w:t>
      </w:r>
    </w:p>
    <w:p w14:paraId="6E3F11E2" w14:textId="77777777" w:rsidR="003C2D2E" w:rsidRDefault="003C2D2E" w:rsidP="003C2D2E">
      <w:pPr>
        <w:pStyle w:val="NoSpacing"/>
        <w:numPr>
          <w:ilvl w:val="0"/>
          <w:numId w:val="23"/>
        </w:numPr>
      </w:pPr>
      <w:r>
        <w:t>Prednisone (Deltasone) – *</w:t>
      </w:r>
      <w:r w:rsidRPr="00283715">
        <w:rPr>
          <w:i/>
          <w:iCs/>
        </w:rPr>
        <w:t xml:space="preserve">this will be tapered off at approximately 6 -12 </w:t>
      </w:r>
      <w:proofErr w:type="gramStart"/>
      <w:r w:rsidRPr="00283715">
        <w:rPr>
          <w:i/>
          <w:iCs/>
        </w:rPr>
        <w:t>months</w:t>
      </w:r>
      <w:proofErr w:type="gramEnd"/>
    </w:p>
    <w:p w14:paraId="049DF20F" w14:textId="77777777" w:rsidR="003C2D2E" w:rsidRPr="00F317CC" w:rsidRDefault="003C2D2E" w:rsidP="003C2D2E">
      <w:pPr>
        <w:pStyle w:val="NoSpacing"/>
        <w:numPr>
          <w:ilvl w:val="0"/>
          <w:numId w:val="23"/>
        </w:numPr>
      </w:pPr>
      <w:proofErr w:type="spellStart"/>
      <w:r>
        <w:t>Cellcept</w:t>
      </w:r>
      <w:proofErr w:type="spellEnd"/>
      <w:r>
        <w:t xml:space="preserve"> (Mycophenolate)</w:t>
      </w:r>
    </w:p>
    <w:p w14:paraId="3A5BCC97" w14:textId="77777777" w:rsidR="003C2D2E" w:rsidRDefault="003C2D2E" w:rsidP="003C2D2E">
      <w:pPr>
        <w:pStyle w:val="NoSpacing"/>
        <w:rPr>
          <w:b/>
          <w:bCs/>
        </w:rPr>
      </w:pPr>
    </w:p>
    <w:p w14:paraId="6EC49DF6" w14:textId="629C6CAF" w:rsidR="003C2D2E" w:rsidRPr="00283715" w:rsidRDefault="003C2D2E" w:rsidP="003C2D2E">
      <w:pPr>
        <w:pStyle w:val="Heading2"/>
      </w:pPr>
      <w:r w:rsidRPr="00283715">
        <w:t>Medications to Prevent Infection</w:t>
      </w:r>
    </w:p>
    <w:p w14:paraId="07ECCFCC" w14:textId="77777777" w:rsidR="003C2D2E" w:rsidRPr="00F317CC" w:rsidRDefault="003C2D2E" w:rsidP="003C2D2E">
      <w:pPr>
        <w:pStyle w:val="NoSpacing"/>
      </w:pPr>
      <w:r>
        <w:t xml:space="preserve">These are a group of medications that help to prevent infections in your body.  They are given because while taking anti-rejection medications your immune system will not be able to fight off infection as well.  </w:t>
      </w:r>
    </w:p>
    <w:p w14:paraId="22EC681A" w14:textId="77777777" w:rsidR="003C2D2E" w:rsidRDefault="003C2D2E" w:rsidP="003C2D2E">
      <w:pPr>
        <w:pStyle w:val="NoSpacing"/>
        <w:rPr>
          <w:b/>
          <w:bCs/>
        </w:rPr>
      </w:pPr>
    </w:p>
    <w:p w14:paraId="6262809D" w14:textId="77777777" w:rsidR="003C2D2E" w:rsidRPr="00D50FE1" w:rsidRDefault="003C2D2E" w:rsidP="003C2D2E">
      <w:pPr>
        <w:pStyle w:val="NoSpacing"/>
        <w:rPr>
          <w:b/>
          <w:bCs/>
        </w:rPr>
      </w:pPr>
      <w:r w:rsidRPr="00D50FE1">
        <w:rPr>
          <w:b/>
          <w:bCs/>
        </w:rPr>
        <w:t xml:space="preserve">You will take THREE medications to prevent infection: </w:t>
      </w:r>
    </w:p>
    <w:p w14:paraId="77ECF8B3" w14:textId="77777777" w:rsidR="003C2D2E" w:rsidRDefault="003C2D2E" w:rsidP="003C2D2E">
      <w:pPr>
        <w:pStyle w:val="NoSpacing"/>
        <w:numPr>
          <w:ilvl w:val="0"/>
          <w:numId w:val="23"/>
        </w:numPr>
      </w:pPr>
      <w:r>
        <w:t xml:space="preserve">Bactrim - </w:t>
      </w:r>
      <w:proofErr w:type="gramStart"/>
      <w:r>
        <w:t>This medications</w:t>
      </w:r>
      <w:proofErr w:type="gramEnd"/>
      <w:r>
        <w:t xml:space="preserve"> helps prevent bacterial infections</w:t>
      </w:r>
    </w:p>
    <w:p w14:paraId="590DD9EC" w14:textId="77777777" w:rsidR="003C2D2E" w:rsidRDefault="003C2D2E" w:rsidP="003C2D2E">
      <w:pPr>
        <w:pStyle w:val="NoSpacing"/>
        <w:numPr>
          <w:ilvl w:val="0"/>
          <w:numId w:val="23"/>
        </w:numPr>
      </w:pPr>
      <w:r>
        <w:t xml:space="preserve">Acyclovir or Ganciclovir – This medication helps prevent viral </w:t>
      </w:r>
      <w:proofErr w:type="gramStart"/>
      <w:r>
        <w:t>infection</w:t>
      </w:r>
      <w:proofErr w:type="gramEnd"/>
    </w:p>
    <w:p w14:paraId="036E05FC" w14:textId="77777777" w:rsidR="003C2D2E" w:rsidRDefault="003C2D2E" w:rsidP="003C2D2E">
      <w:pPr>
        <w:pStyle w:val="NoSpacing"/>
        <w:numPr>
          <w:ilvl w:val="0"/>
          <w:numId w:val="23"/>
        </w:numPr>
      </w:pPr>
      <w:r w:rsidRPr="00D50FE1">
        <w:t xml:space="preserve">Diflucan – This medication helps prevent fungal </w:t>
      </w:r>
      <w:proofErr w:type="gramStart"/>
      <w:r w:rsidRPr="00D50FE1">
        <w:t>infections</w:t>
      </w:r>
      <w:proofErr w:type="gramEnd"/>
    </w:p>
    <w:p w14:paraId="23F54835" w14:textId="4589AE62" w:rsidR="003C2D2E" w:rsidRPr="003C2D2E" w:rsidRDefault="003C2D2E" w:rsidP="003C2D2E">
      <w:pPr>
        <w:pStyle w:val="Heading2"/>
        <w:rPr>
          <w:b w:val="0"/>
          <w:bCs/>
        </w:rPr>
      </w:pPr>
      <w:r w:rsidRPr="00F317CC">
        <w:rPr>
          <w:bCs/>
        </w:rPr>
        <w:lastRenderedPageBreak/>
        <w:t>Other Routine Medications</w:t>
      </w:r>
    </w:p>
    <w:p w14:paraId="13DFEC21" w14:textId="12EDD82B" w:rsidR="003C2D2E" w:rsidRPr="009A069F" w:rsidRDefault="003C2D2E" w:rsidP="003C2D2E">
      <w:pPr>
        <w:pStyle w:val="Heading3"/>
      </w:pPr>
      <w:r w:rsidRPr="009A069F">
        <w:t xml:space="preserve">High </w:t>
      </w:r>
      <w:r>
        <w:t>B</w:t>
      </w:r>
      <w:r w:rsidRPr="009A069F">
        <w:t xml:space="preserve">lood </w:t>
      </w:r>
      <w:r>
        <w:t>P</w:t>
      </w:r>
      <w:r w:rsidRPr="009A069F">
        <w:t xml:space="preserve">ressure </w:t>
      </w:r>
      <w:r>
        <w:t>M</w:t>
      </w:r>
      <w:r w:rsidRPr="009A069F">
        <w:t>edications</w:t>
      </w:r>
    </w:p>
    <w:p w14:paraId="10725D6C" w14:textId="77777777" w:rsidR="003C2D2E" w:rsidRDefault="003C2D2E" w:rsidP="003C2D2E">
      <w:pPr>
        <w:pStyle w:val="NoSpacing"/>
      </w:pPr>
      <w:r>
        <w:t>Some of your anti-rejection medications can cause high blood pressure as a side effect.  The transplant team will determine if you need a medication for high blood pressure.</w:t>
      </w:r>
    </w:p>
    <w:p w14:paraId="0E76AAE4" w14:textId="77777777" w:rsidR="003C2D2E" w:rsidRDefault="003C2D2E" w:rsidP="003C2D2E">
      <w:pPr>
        <w:pStyle w:val="NoSpacing"/>
        <w:ind w:left="360"/>
      </w:pPr>
    </w:p>
    <w:p w14:paraId="79869835" w14:textId="655ABE05" w:rsidR="003C2D2E" w:rsidRPr="009A069F" w:rsidRDefault="003C2D2E" w:rsidP="003C2D2E">
      <w:pPr>
        <w:pStyle w:val="Heading3"/>
      </w:pPr>
      <w:r w:rsidRPr="009A069F">
        <w:t>High Blood Sugar Medications</w:t>
      </w:r>
    </w:p>
    <w:p w14:paraId="3B8A2FFA" w14:textId="77777777" w:rsidR="003C2D2E" w:rsidRPr="00C96771" w:rsidRDefault="003C2D2E" w:rsidP="003C2D2E">
      <w:pPr>
        <w:pStyle w:val="NoSpacing"/>
      </w:pPr>
      <w:r>
        <w:t xml:space="preserve">The medications you take to prevent rejection can also cause high blood sugar levels.  It is not unusual to require one or two doses of </w:t>
      </w:r>
      <w:proofErr w:type="gramStart"/>
      <w:r>
        <w:t>long acting</w:t>
      </w:r>
      <w:proofErr w:type="gramEnd"/>
      <w:r>
        <w:t xml:space="preserve"> insulin each day as well as meal time doses of short acting insulin.  </w:t>
      </w:r>
    </w:p>
    <w:p w14:paraId="3F5F53ED" w14:textId="77777777" w:rsidR="003C2D2E" w:rsidRDefault="003C2D2E" w:rsidP="003C2D2E">
      <w:pPr>
        <w:pStyle w:val="NoSpacing"/>
      </w:pPr>
    </w:p>
    <w:p w14:paraId="4723773A" w14:textId="6F58C8B6" w:rsidR="003C2D2E" w:rsidRPr="009A069F" w:rsidRDefault="003C2D2E" w:rsidP="003C2D2E">
      <w:pPr>
        <w:pStyle w:val="Heading3"/>
      </w:pPr>
      <w:r w:rsidRPr="009A069F">
        <w:t>Antacids</w:t>
      </w:r>
    </w:p>
    <w:p w14:paraId="36A1B487" w14:textId="77777777" w:rsidR="003C2D2E" w:rsidRDefault="003C2D2E" w:rsidP="003C2D2E">
      <w:pPr>
        <w:pStyle w:val="NoSpacing"/>
      </w:pPr>
      <w:r>
        <w:t xml:space="preserve">These medications are important because many of the medications you take for rejection can cause stomach irritation, especially prednisone.  </w:t>
      </w:r>
    </w:p>
    <w:p w14:paraId="74976B51" w14:textId="77777777" w:rsidR="003C2D2E" w:rsidRDefault="003C2D2E" w:rsidP="003C2D2E">
      <w:pPr>
        <w:pStyle w:val="NoSpacing"/>
      </w:pPr>
    </w:p>
    <w:p w14:paraId="6FFCFF2E" w14:textId="27650181" w:rsidR="003C2D2E" w:rsidRPr="009A069F" w:rsidRDefault="003C2D2E" w:rsidP="003C2D2E">
      <w:pPr>
        <w:pStyle w:val="Heading3"/>
      </w:pPr>
      <w:r w:rsidRPr="009A069F">
        <w:t>Vitamins and Supplements</w:t>
      </w:r>
    </w:p>
    <w:p w14:paraId="57D6722F" w14:textId="77777777" w:rsidR="003C2D2E" w:rsidRDefault="003C2D2E" w:rsidP="003C2D2E">
      <w:pPr>
        <w:pStyle w:val="NoSpacing"/>
      </w:pPr>
      <w:r>
        <w:t xml:space="preserve">The medications you take to prevent rejection can cause low magnesium levels.  You will be prescribed a magnesium supplement to boost your magnesium levels.  Also, prednisone can increase the risk of osteoporosis; </w:t>
      </w:r>
      <w:proofErr w:type="spellStart"/>
      <w:r>
        <w:t>therefor</w:t>
      </w:r>
      <w:proofErr w:type="spellEnd"/>
      <w:r>
        <w:t xml:space="preserve"> you will be prescribed a calcium supplement with vitamin D to promote healthy bones.  A daily multivitamin is also commonly prescribed.</w:t>
      </w:r>
    </w:p>
    <w:p w14:paraId="58E75342" w14:textId="77777777" w:rsidR="003C2D2E" w:rsidRPr="005D0D23" w:rsidRDefault="003C2D2E" w:rsidP="003C2D2E">
      <w:pPr>
        <w:pStyle w:val="NoSpacing"/>
        <w:rPr>
          <w:b/>
          <w:bCs/>
        </w:rPr>
      </w:pPr>
    </w:p>
    <w:p w14:paraId="3D71F12E" w14:textId="56FA6D3E" w:rsidR="003C2D2E" w:rsidRPr="00B414EF" w:rsidRDefault="003C2D2E" w:rsidP="003C2D2E">
      <w:pPr>
        <w:pStyle w:val="Heading3"/>
      </w:pPr>
      <w:r w:rsidRPr="00B414EF">
        <w:t>Aspirin</w:t>
      </w:r>
    </w:p>
    <w:p w14:paraId="573E4242" w14:textId="77777777" w:rsidR="003C2D2E" w:rsidRDefault="003C2D2E" w:rsidP="003C2D2E">
      <w:pPr>
        <w:pStyle w:val="NoSpacing"/>
      </w:pPr>
      <w:r>
        <w:t>Most transplant patients will need to take a baby aspirin each day to promote a healthy heart.</w:t>
      </w:r>
    </w:p>
    <w:p w14:paraId="0A80C1EF" w14:textId="77777777" w:rsidR="003C2D2E" w:rsidRDefault="003C2D2E" w:rsidP="003C2D2E">
      <w:pPr>
        <w:pStyle w:val="NoSpacing"/>
      </w:pPr>
    </w:p>
    <w:p w14:paraId="089CAD24" w14:textId="71C12603" w:rsidR="003C2D2E" w:rsidRPr="00B414EF" w:rsidRDefault="003C2D2E" w:rsidP="003C2D2E">
      <w:pPr>
        <w:pStyle w:val="Heading3"/>
      </w:pPr>
      <w:r w:rsidRPr="00B414EF">
        <w:t>Cholesterol-Lowering Medications</w:t>
      </w:r>
    </w:p>
    <w:p w14:paraId="7DAB0435" w14:textId="77777777" w:rsidR="003C2D2E" w:rsidRDefault="003C2D2E" w:rsidP="003C2D2E">
      <w:pPr>
        <w:pStyle w:val="NoSpacing"/>
      </w:pPr>
      <w:r>
        <w:t xml:space="preserve">All transplant patients will take a medication to lower cholesterol, which can lower the risk of heart attack and stroke.  These medications are also </w:t>
      </w:r>
      <w:proofErr w:type="gramStart"/>
      <w:r>
        <w:t>use</w:t>
      </w:r>
      <w:proofErr w:type="gramEnd"/>
      <w:r>
        <w:t xml:space="preserve"> to help prevent long term rejection. </w:t>
      </w:r>
    </w:p>
    <w:p w14:paraId="24CD660F" w14:textId="77777777" w:rsidR="003C2D2E" w:rsidRDefault="003C2D2E" w:rsidP="003C2D2E">
      <w:pPr>
        <w:pStyle w:val="NoSpacing"/>
      </w:pPr>
    </w:p>
    <w:p w14:paraId="76D10A37" w14:textId="73FFB5C9" w:rsidR="003C2D2E" w:rsidRPr="00B414EF" w:rsidRDefault="003C2D2E" w:rsidP="003C2D2E">
      <w:pPr>
        <w:pStyle w:val="Heading3"/>
      </w:pPr>
      <w:r w:rsidRPr="00B414EF">
        <w:t>Anxiety or Depression Medications</w:t>
      </w:r>
    </w:p>
    <w:p w14:paraId="3A5DBCF1" w14:textId="33EDE624" w:rsidR="003C2D2E" w:rsidRDefault="003C2D2E" w:rsidP="003C2D2E">
      <w:pPr>
        <w:pStyle w:val="NoSpacing"/>
      </w:pPr>
      <w:r>
        <w:t>The transplant team will help you decide if you would benefit from a medication to treat anxiety or depression.  Patients who already take these medications prior to transplant should continue to take them unless otherwise instructed by your transplant team.</w:t>
      </w:r>
    </w:p>
    <w:p w14:paraId="392644D0" w14:textId="77777777" w:rsidR="003C2D2E" w:rsidRDefault="003C2D2E" w:rsidP="003C2D2E">
      <w:pPr>
        <w:pStyle w:val="NoSpacing"/>
      </w:pPr>
    </w:p>
    <w:p w14:paraId="0C2AC28C" w14:textId="29655BFE" w:rsidR="003C2D2E" w:rsidRDefault="003C2D2E" w:rsidP="003C2D2E">
      <w:pPr>
        <w:pStyle w:val="NoSpacing"/>
        <w:pBdr>
          <w:top w:val="single" w:sz="4" w:space="12" w:color="auto"/>
          <w:left w:val="single" w:sz="4" w:space="8" w:color="auto"/>
          <w:bottom w:val="single" w:sz="4" w:space="12" w:color="auto"/>
          <w:right w:val="single" w:sz="4" w:space="8" w:color="auto"/>
        </w:pBdr>
        <w:shd w:val="clear" w:color="auto" w:fill="F2F2F2" w:themeFill="background1" w:themeFillShade="F2"/>
      </w:pPr>
      <w:r w:rsidRPr="005D0D23">
        <w:rPr>
          <w:b/>
          <w:bCs/>
        </w:rPr>
        <w:t>You will be provided with a medication sheet after transplant</w:t>
      </w:r>
      <w:r>
        <w:rPr>
          <w:b/>
          <w:bCs/>
        </w:rPr>
        <w:t xml:space="preserve"> as well as a pill box</w:t>
      </w:r>
      <w:r w:rsidRPr="005D0D23">
        <w:rPr>
          <w:b/>
          <w:bCs/>
        </w:rPr>
        <w:t>.  It is important to bring th</w:t>
      </w:r>
      <w:r>
        <w:rPr>
          <w:b/>
          <w:bCs/>
        </w:rPr>
        <w:t>ese a</w:t>
      </w:r>
      <w:r w:rsidRPr="005D0D23">
        <w:rPr>
          <w:b/>
          <w:bCs/>
        </w:rPr>
        <w:t>long with all medications to your first several visits with your transplant coordinator.</w:t>
      </w:r>
      <w:r>
        <w:t xml:space="preserve">  It is VERY important you use the pill box provided to </w:t>
      </w:r>
      <w:proofErr w:type="gramStart"/>
      <w:r>
        <w:t>you</w:t>
      </w:r>
      <w:proofErr w:type="gramEnd"/>
    </w:p>
    <w:p w14:paraId="5EB561D4" w14:textId="77777777" w:rsidR="003C2D2E" w:rsidRDefault="003C2D2E" w:rsidP="003C2D2E">
      <w:pPr>
        <w:pStyle w:val="NoSpacing"/>
      </w:pPr>
    </w:p>
    <w:p w14:paraId="2CCF1FF3" w14:textId="77777777" w:rsidR="003C2D2E" w:rsidRPr="00F317CC" w:rsidRDefault="003C2D2E" w:rsidP="003C2D2E">
      <w:pPr>
        <w:pStyle w:val="Heading2"/>
        <w:rPr>
          <w:b w:val="0"/>
          <w:bCs/>
        </w:rPr>
      </w:pPr>
      <w:r w:rsidRPr="00F317CC">
        <w:rPr>
          <w:bCs/>
        </w:rPr>
        <w:lastRenderedPageBreak/>
        <w:t>Over the Counter Medications</w:t>
      </w:r>
    </w:p>
    <w:p w14:paraId="00A0947A" w14:textId="3B19E249" w:rsidR="003C2D2E" w:rsidRPr="00B414EF" w:rsidRDefault="003C2D2E" w:rsidP="003C2D2E">
      <w:pPr>
        <w:pStyle w:val="Heading3"/>
      </w:pPr>
      <w:r w:rsidRPr="00B414EF">
        <w:t xml:space="preserve">Pain </w:t>
      </w:r>
      <w:r>
        <w:t>R</w:t>
      </w:r>
      <w:r w:rsidRPr="00B414EF">
        <w:t>elievers</w:t>
      </w:r>
    </w:p>
    <w:p w14:paraId="2B6CC98A" w14:textId="77777777" w:rsidR="003C2D2E" w:rsidRDefault="003C2D2E" w:rsidP="003C2D2E">
      <w:pPr>
        <w:pStyle w:val="NoSpacing"/>
        <w:spacing w:before="120"/>
      </w:pPr>
      <w:r>
        <w:t xml:space="preserve">You may take Tylenol (acetaminophen) for minor aches and pains.  </w:t>
      </w:r>
      <w:r w:rsidRPr="00B414EF">
        <w:rPr>
          <w:b/>
          <w:bCs/>
        </w:rPr>
        <w:t>DO NOT TAKE</w:t>
      </w:r>
      <w:r>
        <w:t xml:space="preserve"> more than 3000 mg of Tylenol per 24 hours.  </w:t>
      </w:r>
    </w:p>
    <w:p w14:paraId="077C75F9" w14:textId="77777777" w:rsidR="003C2D2E" w:rsidRDefault="003C2D2E" w:rsidP="003C2D2E">
      <w:pPr>
        <w:pStyle w:val="NoSpacing"/>
        <w:spacing w:before="120"/>
      </w:pPr>
      <w:r>
        <w:t>*DO NOT TAKE IBUPROFEN or NAPROXEN or any other non-steroidal anti-inflammatory medications.  These medications can interact with your transplant medications and harm your kidneys.</w:t>
      </w:r>
    </w:p>
    <w:p w14:paraId="78C25117" w14:textId="5C5A62D3" w:rsidR="003C2D2E" w:rsidRPr="0056309F" w:rsidRDefault="003C2D2E" w:rsidP="003C2D2E">
      <w:pPr>
        <w:pStyle w:val="Heading3"/>
        <w:rPr>
          <w:sz w:val="24"/>
          <w:szCs w:val="24"/>
        </w:rPr>
      </w:pPr>
      <w:r>
        <w:t>Allergy/Cold Medications</w:t>
      </w:r>
      <w:r w:rsidRPr="0056309F">
        <w:rPr>
          <w:sz w:val="24"/>
          <w:szCs w:val="24"/>
        </w:rPr>
        <w:t xml:space="preserve"> </w:t>
      </w:r>
    </w:p>
    <w:p w14:paraId="51ADD478" w14:textId="77777777" w:rsidR="003C2D2E" w:rsidRDefault="003C2D2E" w:rsidP="003C2D2E">
      <w:pPr>
        <w:pStyle w:val="NoSpacing"/>
      </w:pPr>
      <w:r>
        <w:t>You may take dextromethorphan for cough or guaifenesin to loosen thick secretions.  You may take the following antihistamines for runny or stuffy nose and itchy or watery eyes: loratadine (Claritin), desloratadine (</w:t>
      </w:r>
      <w:proofErr w:type="spellStart"/>
      <w:r>
        <w:t>Clarinex</w:t>
      </w:r>
      <w:proofErr w:type="spellEnd"/>
      <w:r>
        <w:t xml:space="preserve">), or diphenhydramine (Benadryl).  </w:t>
      </w:r>
    </w:p>
    <w:p w14:paraId="14BCD5D7" w14:textId="77777777" w:rsidR="003C2D2E" w:rsidRDefault="003C2D2E" w:rsidP="003C2D2E">
      <w:pPr>
        <w:pStyle w:val="NoSpacing"/>
      </w:pPr>
    </w:p>
    <w:p w14:paraId="423F5D46" w14:textId="169846B2" w:rsidR="003C2D2E" w:rsidRDefault="003C2D2E" w:rsidP="003C2D2E">
      <w:pPr>
        <w:pStyle w:val="NoSpacing"/>
      </w:pPr>
      <w:r>
        <w:t>*DO NOT USE AFRIN NASAL SPRAY.  DO NOT USE ANY MEDICATIONS WITH A DECONGETANT, SUCH AS SUDAFED OR PRODUCTS THAT HAVE A “D” ATTACHED TO THE NAME, BECAUSE THEY CAN CAUSE INCREASED BLOOD PRESSURE.</w:t>
      </w:r>
    </w:p>
    <w:p w14:paraId="13EA290A" w14:textId="4ACD42C5" w:rsidR="003C2D2E" w:rsidRDefault="003C2D2E" w:rsidP="003C2D2E">
      <w:pPr>
        <w:pStyle w:val="Heading3"/>
      </w:pPr>
      <w:r>
        <w:t>Herbal Medications/ Supplements and Herbal Teas</w:t>
      </w:r>
    </w:p>
    <w:p w14:paraId="1935199C" w14:textId="77777777" w:rsidR="003C2D2E" w:rsidRDefault="003C2D2E" w:rsidP="003C2D2E">
      <w:pPr>
        <w:pStyle w:val="NoSpacing"/>
      </w:pPr>
      <w:r>
        <w:t>*DO NOT USE any herbal products or teas, because there may be an interaction between your transplant medications and these products, which may be harmful to yourself and your new heart.</w:t>
      </w:r>
    </w:p>
    <w:p w14:paraId="209B891D" w14:textId="77777777" w:rsidR="003C2D2E" w:rsidRDefault="003C2D2E" w:rsidP="003C2D2E">
      <w:pPr>
        <w:pStyle w:val="NoSpacing"/>
      </w:pPr>
    </w:p>
    <w:p w14:paraId="225D774F" w14:textId="071EF699" w:rsidR="003C2D2E" w:rsidRDefault="00F378D7" w:rsidP="003C2D2E">
      <w:pPr>
        <w:pStyle w:val="Heading2"/>
      </w:pPr>
      <w:r>
        <w:t xml:space="preserve">Tips on Filling </w:t>
      </w:r>
      <w:r w:rsidR="003C2D2E">
        <w:t>Your Pill Box</w:t>
      </w:r>
    </w:p>
    <w:p w14:paraId="00F23282" w14:textId="77777777" w:rsidR="003C2D2E" w:rsidRDefault="003C2D2E" w:rsidP="003C2D2E">
      <w:pPr>
        <w:pStyle w:val="NoSpacing"/>
      </w:pPr>
    </w:p>
    <w:p w14:paraId="34F54E2A" w14:textId="225E4C0D" w:rsidR="003C2D2E" w:rsidRPr="00F378D7" w:rsidRDefault="003C2D2E" w:rsidP="00F378D7">
      <w:pPr>
        <w:pStyle w:val="NoSpacing"/>
        <w:jc w:val="center"/>
      </w:pPr>
      <w:r>
        <w:rPr>
          <w:noProof/>
        </w:rPr>
        <w:drawing>
          <wp:inline distT="0" distB="0" distL="0" distR="0" wp14:anchorId="29D92CC0" wp14:editId="491A868A">
            <wp:extent cx="4644435" cy="1831132"/>
            <wp:effectExtent l="0" t="0" r="3810" b="0"/>
            <wp:docPr id="2" name="Picture 2" descr="Example of a pill box with days of the week and times of day on each com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xample of a pill box with days of the week and times of day on each compartment."/>
                    <pic:cNvPicPr>
                      <a:picLocks noChangeAspect="1" noChangeArrowheads="1"/>
                    </pic:cNvPicPr>
                  </pic:nvPicPr>
                  <pic:blipFill rotWithShape="1">
                    <a:blip r:embed="rId10">
                      <a:extLst>
                        <a:ext uri="{28A0092B-C50C-407E-A947-70E740481C1C}">
                          <a14:useLocalDpi xmlns:a14="http://schemas.microsoft.com/office/drawing/2010/main" val="0"/>
                        </a:ext>
                      </a:extLst>
                    </a:blip>
                    <a:srcRect l="545" t="16882" r="2490" b="13965"/>
                    <a:stretch/>
                  </pic:blipFill>
                  <pic:spPr bwMode="auto">
                    <a:xfrm>
                      <a:off x="0" y="0"/>
                      <a:ext cx="4672227" cy="1842089"/>
                    </a:xfrm>
                    <a:prstGeom prst="rect">
                      <a:avLst/>
                    </a:prstGeom>
                    <a:noFill/>
                    <a:ln>
                      <a:noFill/>
                    </a:ln>
                    <a:extLst>
                      <a:ext uri="{53640926-AAD7-44D8-BBD7-CCE9431645EC}">
                        <a14:shadowObscured xmlns:a14="http://schemas.microsoft.com/office/drawing/2010/main"/>
                      </a:ext>
                    </a:extLst>
                  </pic:spPr>
                </pic:pic>
              </a:graphicData>
            </a:graphic>
          </wp:inline>
        </w:drawing>
      </w:r>
    </w:p>
    <w:p w14:paraId="2ABBB3DC" w14:textId="77777777" w:rsidR="003C2D2E" w:rsidRDefault="003C2D2E" w:rsidP="00F378D7">
      <w:pPr>
        <w:pStyle w:val="NoSpacing"/>
        <w:numPr>
          <w:ilvl w:val="0"/>
          <w:numId w:val="23"/>
        </w:numPr>
        <w:spacing w:before="120"/>
      </w:pPr>
      <w:r>
        <w:t xml:space="preserve">Refill your pill box on the same day each week.  </w:t>
      </w:r>
    </w:p>
    <w:p w14:paraId="7DEFB671" w14:textId="77777777" w:rsidR="003C2D2E" w:rsidRDefault="003C2D2E" w:rsidP="00F378D7">
      <w:pPr>
        <w:pStyle w:val="NoSpacing"/>
        <w:numPr>
          <w:ilvl w:val="0"/>
          <w:numId w:val="23"/>
        </w:numPr>
        <w:spacing w:before="120"/>
      </w:pPr>
      <w:r>
        <w:t xml:space="preserve">Complete in a quiet environment and avoid all </w:t>
      </w:r>
      <w:proofErr w:type="gramStart"/>
      <w:r>
        <w:t>interruptions</w:t>
      </w:r>
      <w:proofErr w:type="gramEnd"/>
    </w:p>
    <w:p w14:paraId="7036FDBE" w14:textId="77777777" w:rsidR="003C2D2E" w:rsidRDefault="003C2D2E" w:rsidP="00F378D7">
      <w:pPr>
        <w:pStyle w:val="NoSpacing"/>
        <w:numPr>
          <w:ilvl w:val="0"/>
          <w:numId w:val="23"/>
        </w:numPr>
        <w:spacing w:before="120"/>
      </w:pPr>
      <w:r>
        <w:t>Make sure that both you and your support person are capable of filling box (EVEN IF YOU HAVE BEEN INDEPENDENT WITH YOUR MEDICATIONS IN THE PAST)</w:t>
      </w:r>
    </w:p>
    <w:p w14:paraId="08B1430F" w14:textId="77777777" w:rsidR="003C2D2E" w:rsidRDefault="003C2D2E" w:rsidP="00F378D7">
      <w:pPr>
        <w:pStyle w:val="NoSpacing"/>
        <w:numPr>
          <w:ilvl w:val="0"/>
          <w:numId w:val="23"/>
        </w:numPr>
        <w:spacing w:before="120"/>
      </w:pPr>
      <w:r>
        <w:t xml:space="preserve">Gather all mediations you </w:t>
      </w:r>
      <w:proofErr w:type="gramStart"/>
      <w:r>
        <w:t>take</w:t>
      </w:r>
      <w:proofErr w:type="gramEnd"/>
    </w:p>
    <w:p w14:paraId="1366529F" w14:textId="77777777" w:rsidR="003C2D2E" w:rsidRDefault="003C2D2E" w:rsidP="00F378D7">
      <w:pPr>
        <w:pStyle w:val="NoSpacing"/>
        <w:numPr>
          <w:ilvl w:val="0"/>
          <w:numId w:val="23"/>
        </w:numPr>
        <w:spacing w:before="120"/>
      </w:pPr>
      <w:r w:rsidRPr="00BD13E7">
        <w:t xml:space="preserve">Have your medication sheet present when filling pill box and follow the order on your </w:t>
      </w:r>
      <w:proofErr w:type="gramStart"/>
      <w:r w:rsidRPr="00BD13E7">
        <w:t>sheet</w:t>
      </w:r>
      <w:proofErr w:type="gramEnd"/>
    </w:p>
    <w:p w14:paraId="413DCC3B" w14:textId="0E6BD966" w:rsidR="008F22F0" w:rsidRPr="008F22F0" w:rsidRDefault="003C2D2E" w:rsidP="003C2D2E">
      <w:pPr>
        <w:pStyle w:val="NoSpacing"/>
        <w:numPr>
          <w:ilvl w:val="0"/>
          <w:numId w:val="23"/>
        </w:numPr>
        <w:spacing w:before="120"/>
      </w:pPr>
      <w:r w:rsidRPr="00BD13E7">
        <w:t>Check to see if you are going to be out of any medications the ne</w:t>
      </w:r>
      <w:r>
        <w:t>x</w:t>
      </w:r>
      <w:r w:rsidRPr="00BD13E7">
        <w:t>t time you refill your pill box.  If so, reorder as soon as you can.</w:t>
      </w:r>
    </w:p>
    <w:sectPr w:rsidR="008F22F0" w:rsidRPr="008F22F0" w:rsidSect="003C2D2E">
      <w:headerReference w:type="even" r:id="rId11"/>
      <w:headerReference w:type="default" r:id="rId12"/>
      <w:footerReference w:type="even" r:id="rId13"/>
      <w:footerReference w:type="default" r:id="rId14"/>
      <w:headerReference w:type="first" r:id="rId15"/>
      <w:footerReference w:type="first" r:id="rId16"/>
      <w:pgSz w:w="12240" w:h="15840" w:code="1"/>
      <w:pgMar w:top="-1181" w:right="720" w:bottom="806" w:left="720" w:header="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5A5B7" w14:textId="77777777" w:rsidR="00533621" w:rsidRDefault="00533621" w:rsidP="00567D1E">
      <w:r>
        <w:separator/>
      </w:r>
    </w:p>
  </w:endnote>
  <w:endnote w:type="continuationSeparator" w:id="0">
    <w:p w14:paraId="587CAFFA" w14:textId="77777777" w:rsidR="00533621" w:rsidRDefault="00533621" w:rsidP="00567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F338F" w14:textId="77777777" w:rsidR="0016003A" w:rsidRDefault="001600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F553F" w14:textId="6EDA1BC9" w:rsidR="0016003A" w:rsidRPr="00567D1E" w:rsidRDefault="0016003A" w:rsidP="0016003A">
    <w:pPr>
      <w:tabs>
        <w:tab w:val="right" w:pos="10800"/>
      </w:tabs>
      <w:ind w:left="450"/>
      <w:rPr>
        <w:sz w:val="18"/>
        <w:szCs w:val="18"/>
      </w:rPr>
    </w:pPr>
    <w:r>
      <w:rPr>
        <w:sz w:val="18"/>
        <w:szCs w:val="18"/>
      </w:rPr>
      <w:tab/>
      <w:t>University of Rochester Medicine Advanced Heart Failure Program</w:t>
    </w:r>
  </w:p>
  <w:p w14:paraId="6A37FEA4" w14:textId="77777777" w:rsidR="0016003A" w:rsidRDefault="001600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264B2" w14:textId="77777777" w:rsidR="0023171B" w:rsidRDefault="0023171B" w:rsidP="00742540">
    <w:pPr>
      <w:pStyle w:val="Footer"/>
      <w:ind w:left="351"/>
    </w:pPr>
  </w:p>
  <w:p w14:paraId="5BB26A83" w14:textId="77777777" w:rsidR="0074338B" w:rsidRDefault="0074338B" w:rsidP="00742540">
    <w:pPr>
      <w:pStyle w:val="Footer"/>
      <w:ind w:left="3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985A4" w14:textId="77777777" w:rsidR="00533621" w:rsidRDefault="00533621" w:rsidP="00567D1E">
      <w:r>
        <w:separator/>
      </w:r>
    </w:p>
  </w:footnote>
  <w:footnote w:type="continuationSeparator" w:id="0">
    <w:p w14:paraId="6CFDCFFD" w14:textId="77777777" w:rsidR="00533621" w:rsidRDefault="00533621" w:rsidP="00567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C3B61" w14:textId="77777777" w:rsidR="0016003A" w:rsidRDefault="001600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B9C7D" w14:textId="77777777" w:rsidR="0016003A" w:rsidRDefault="001600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109CB" w14:textId="77777777" w:rsidR="000A7658" w:rsidRDefault="000A7658">
    <w:pPr>
      <w:pStyle w:val="Header"/>
    </w:pPr>
  </w:p>
  <w:p w14:paraId="6C55CA4C" w14:textId="77777777" w:rsidR="000A7658" w:rsidRDefault="000A7658">
    <w:pPr>
      <w:pStyle w:val="Heade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90"/>
      <w:gridCol w:w="6420"/>
    </w:tblGrid>
    <w:tr w:rsidR="00F87A3E" w14:paraId="3CC81424" w14:textId="77777777" w:rsidTr="0074338B">
      <w:tc>
        <w:tcPr>
          <w:tcW w:w="4320" w:type="dxa"/>
        </w:tcPr>
        <w:p w14:paraId="2F36137A" w14:textId="2DAC155A" w:rsidR="00F87A3E" w:rsidRDefault="00F87A3E" w:rsidP="00F87A3E">
          <w:pPr>
            <w:pStyle w:val="Header"/>
          </w:pPr>
          <w:r>
            <w:rPr>
              <w:noProof/>
            </w:rPr>
            <w:drawing>
              <wp:inline distT="0" distB="0" distL="0" distR="0" wp14:anchorId="3DBBEDCB" wp14:editId="6D48ABB6">
                <wp:extent cx="2500008" cy="911684"/>
                <wp:effectExtent l="0" t="0" r="1905" b="3175"/>
                <wp:docPr id="1725652198" name="Picture 3" descr="University of Rochester Medici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652198" name="Picture 3" descr="University of Rochester Medicine logo"/>
                        <pic:cNvPicPr/>
                      </pic:nvPicPr>
                      <pic:blipFill>
                        <a:blip r:embed="rId1">
                          <a:extLst>
                            <a:ext uri="{28A0092B-C50C-407E-A947-70E740481C1C}">
                              <a14:useLocalDpi xmlns:a14="http://schemas.microsoft.com/office/drawing/2010/main" val="0"/>
                            </a:ext>
                          </a:extLst>
                        </a:blip>
                        <a:stretch>
                          <a:fillRect/>
                        </a:stretch>
                      </pic:blipFill>
                      <pic:spPr>
                        <a:xfrm>
                          <a:off x="0" y="0"/>
                          <a:ext cx="2500008" cy="911684"/>
                        </a:xfrm>
                        <a:prstGeom prst="rect">
                          <a:avLst/>
                        </a:prstGeom>
                      </pic:spPr>
                    </pic:pic>
                  </a:graphicData>
                </a:graphic>
              </wp:inline>
            </w:drawing>
          </w:r>
        </w:p>
      </w:tc>
      <w:tc>
        <w:tcPr>
          <w:tcW w:w="6812" w:type="dxa"/>
          <w:vAlign w:val="center"/>
        </w:tcPr>
        <w:p w14:paraId="4895FAEC" w14:textId="7C4664A3" w:rsidR="00F87A3E" w:rsidRDefault="008F22F0" w:rsidP="00516103">
          <w:pPr>
            <w:pStyle w:val="Header"/>
            <w:spacing w:before="140"/>
            <w:ind w:right="331"/>
            <w:jc w:val="right"/>
          </w:pPr>
          <w:r>
            <w:rPr>
              <w:rFonts w:ascii="Aptos SemiBold" w:hAnsi="Aptos SemiBold"/>
              <w:b/>
              <w:bCs/>
              <w:color w:val="001E5F"/>
              <w:sz w:val="36"/>
              <w:szCs w:val="36"/>
            </w:rPr>
            <w:t xml:space="preserve">Advanced </w:t>
          </w:r>
          <w:r w:rsidR="009133CB">
            <w:rPr>
              <w:rFonts w:ascii="Aptos SemiBold" w:hAnsi="Aptos SemiBold"/>
              <w:b/>
              <w:bCs/>
              <w:color w:val="001E5F"/>
              <w:sz w:val="36"/>
              <w:szCs w:val="36"/>
            </w:rPr>
            <w:t>Heart Failure Program</w:t>
          </w:r>
        </w:p>
      </w:tc>
    </w:tr>
  </w:tbl>
  <w:p w14:paraId="460E8A2B" w14:textId="77777777" w:rsidR="00F87A3E" w:rsidRDefault="00F87A3E" w:rsidP="00F87A3E">
    <w:pPr>
      <w:pStyle w:val="Header"/>
    </w:pPr>
  </w:p>
  <w:p w14:paraId="6FFDC8C3" w14:textId="5DD71961" w:rsidR="000A7658" w:rsidRDefault="000A7658" w:rsidP="000A7658">
    <w:pPr>
      <w:pStyle w:val="Header"/>
      <w:ind w:left="1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41AC"/>
    <w:multiLevelType w:val="hybridMultilevel"/>
    <w:tmpl w:val="4C0CCC02"/>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E5180"/>
    <w:multiLevelType w:val="hybridMultilevel"/>
    <w:tmpl w:val="DD92AD7A"/>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A79A0"/>
    <w:multiLevelType w:val="hybridMultilevel"/>
    <w:tmpl w:val="39609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00527"/>
    <w:multiLevelType w:val="multilevel"/>
    <w:tmpl w:val="9ABE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E75A0D"/>
    <w:multiLevelType w:val="hybridMultilevel"/>
    <w:tmpl w:val="EBF4B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864A8"/>
    <w:multiLevelType w:val="hybridMultilevel"/>
    <w:tmpl w:val="8E7A6316"/>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DC7D46"/>
    <w:multiLevelType w:val="hybridMultilevel"/>
    <w:tmpl w:val="6486B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3559DD"/>
    <w:multiLevelType w:val="hybridMultilevel"/>
    <w:tmpl w:val="9DEA8F64"/>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F25E89"/>
    <w:multiLevelType w:val="hybridMultilevel"/>
    <w:tmpl w:val="4DFAD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8A261F0"/>
    <w:multiLevelType w:val="hybridMultilevel"/>
    <w:tmpl w:val="2DCEAD34"/>
    <w:lvl w:ilvl="0" w:tplc="159EC7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2F0CB9"/>
    <w:multiLevelType w:val="hybridMultilevel"/>
    <w:tmpl w:val="4CF49D32"/>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2A7C9D"/>
    <w:multiLevelType w:val="hybridMultilevel"/>
    <w:tmpl w:val="5BA40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331783"/>
    <w:multiLevelType w:val="hybridMultilevel"/>
    <w:tmpl w:val="68063354"/>
    <w:lvl w:ilvl="0" w:tplc="0700F52E">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6167162"/>
    <w:multiLevelType w:val="hybridMultilevel"/>
    <w:tmpl w:val="076C361C"/>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BB3823"/>
    <w:multiLevelType w:val="hybridMultilevel"/>
    <w:tmpl w:val="A6941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25136"/>
    <w:multiLevelType w:val="hybridMultilevel"/>
    <w:tmpl w:val="7F928452"/>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2D4629"/>
    <w:multiLevelType w:val="hybridMultilevel"/>
    <w:tmpl w:val="94BA45B0"/>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C33E4"/>
    <w:multiLevelType w:val="hybridMultilevel"/>
    <w:tmpl w:val="E408831E"/>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6D185D"/>
    <w:multiLevelType w:val="hybridMultilevel"/>
    <w:tmpl w:val="D1949D62"/>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2C20A9"/>
    <w:multiLevelType w:val="hybridMultilevel"/>
    <w:tmpl w:val="736A431C"/>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214999"/>
    <w:multiLevelType w:val="hybridMultilevel"/>
    <w:tmpl w:val="EC702FF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716D2A06"/>
    <w:multiLevelType w:val="hybridMultilevel"/>
    <w:tmpl w:val="D6645A86"/>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3E6B9F"/>
    <w:multiLevelType w:val="hybridMultilevel"/>
    <w:tmpl w:val="F2A8D0BC"/>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5073859">
    <w:abstractNumId w:val="20"/>
  </w:num>
  <w:num w:numId="2" w16cid:durableId="2069299965">
    <w:abstractNumId w:val="6"/>
  </w:num>
  <w:num w:numId="3" w16cid:durableId="1521627326">
    <w:abstractNumId w:val="11"/>
  </w:num>
  <w:num w:numId="4" w16cid:durableId="386997529">
    <w:abstractNumId w:val="3"/>
  </w:num>
  <w:num w:numId="5" w16cid:durableId="58090697">
    <w:abstractNumId w:val="14"/>
  </w:num>
  <w:num w:numId="6" w16cid:durableId="1133717931">
    <w:abstractNumId w:val="2"/>
  </w:num>
  <w:num w:numId="7" w16cid:durableId="970985036">
    <w:abstractNumId w:val="8"/>
  </w:num>
  <w:num w:numId="8" w16cid:durableId="2115323275">
    <w:abstractNumId w:val="4"/>
  </w:num>
  <w:num w:numId="9" w16cid:durableId="1894807436">
    <w:abstractNumId w:val="16"/>
  </w:num>
  <w:num w:numId="10" w16cid:durableId="1234704697">
    <w:abstractNumId w:val="17"/>
  </w:num>
  <w:num w:numId="11" w16cid:durableId="562519463">
    <w:abstractNumId w:val="1"/>
  </w:num>
  <w:num w:numId="12" w16cid:durableId="378473967">
    <w:abstractNumId w:val="12"/>
  </w:num>
  <w:num w:numId="13" w16cid:durableId="795638834">
    <w:abstractNumId w:val="15"/>
  </w:num>
  <w:num w:numId="14" w16cid:durableId="786042585">
    <w:abstractNumId w:val="18"/>
  </w:num>
  <w:num w:numId="15" w16cid:durableId="21369398">
    <w:abstractNumId w:val="19"/>
  </w:num>
  <w:num w:numId="16" w16cid:durableId="423652496">
    <w:abstractNumId w:val="7"/>
  </w:num>
  <w:num w:numId="17" w16cid:durableId="1915506441">
    <w:abstractNumId w:val="13"/>
  </w:num>
  <w:num w:numId="18" w16cid:durableId="2002346909">
    <w:abstractNumId w:val="10"/>
  </w:num>
  <w:num w:numId="19" w16cid:durableId="1138375813">
    <w:abstractNumId w:val="21"/>
  </w:num>
  <w:num w:numId="20" w16cid:durableId="1741709709">
    <w:abstractNumId w:val="5"/>
  </w:num>
  <w:num w:numId="21" w16cid:durableId="563685351">
    <w:abstractNumId w:val="22"/>
  </w:num>
  <w:num w:numId="22" w16cid:durableId="2034921632">
    <w:abstractNumId w:val="0"/>
  </w:num>
  <w:num w:numId="23" w16cid:durableId="20158414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D1E"/>
    <w:rsid w:val="00012812"/>
    <w:rsid w:val="00097251"/>
    <w:rsid w:val="000A7658"/>
    <w:rsid w:val="000D4A69"/>
    <w:rsid w:val="000D7FB0"/>
    <w:rsid w:val="00152EE5"/>
    <w:rsid w:val="0016003A"/>
    <w:rsid w:val="001D5E9E"/>
    <w:rsid w:val="0023171B"/>
    <w:rsid w:val="00287DE2"/>
    <w:rsid w:val="002C4303"/>
    <w:rsid w:val="002D659F"/>
    <w:rsid w:val="002D6AF5"/>
    <w:rsid w:val="002E3133"/>
    <w:rsid w:val="00366C43"/>
    <w:rsid w:val="003A3989"/>
    <w:rsid w:val="003C2D2E"/>
    <w:rsid w:val="003E60B3"/>
    <w:rsid w:val="00486630"/>
    <w:rsid w:val="004940EF"/>
    <w:rsid w:val="004C6CE2"/>
    <w:rsid w:val="00516103"/>
    <w:rsid w:val="00533621"/>
    <w:rsid w:val="0055709C"/>
    <w:rsid w:val="00567D1E"/>
    <w:rsid w:val="005A11C2"/>
    <w:rsid w:val="006278C7"/>
    <w:rsid w:val="00686BD2"/>
    <w:rsid w:val="00711207"/>
    <w:rsid w:val="007220E5"/>
    <w:rsid w:val="00735764"/>
    <w:rsid w:val="00740924"/>
    <w:rsid w:val="00742540"/>
    <w:rsid w:val="0074338B"/>
    <w:rsid w:val="007767D1"/>
    <w:rsid w:val="00856059"/>
    <w:rsid w:val="00872B4E"/>
    <w:rsid w:val="008C716C"/>
    <w:rsid w:val="008F22F0"/>
    <w:rsid w:val="009133CB"/>
    <w:rsid w:val="00917305"/>
    <w:rsid w:val="0092715A"/>
    <w:rsid w:val="009650B1"/>
    <w:rsid w:val="00980807"/>
    <w:rsid w:val="009B6D18"/>
    <w:rsid w:val="009D10DA"/>
    <w:rsid w:val="00A270D6"/>
    <w:rsid w:val="00A579E5"/>
    <w:rsid w:val="00A607A3"/>
    <w:rsid w:val="00AC5AF2"/>
    <w:rsid w:val="00AC6460"/>
    <w:rsid w:val="00AD0B91"/>
    <w:rsid w:val="00AF25CB"/>
    <w:rsid w:val="00AF4232"/>
    <w:rsid w:val="00AF70DD"/>
    <w:rsid w:val="00B57811"/>
    <w:rsid w:val="00BE5643"/>
    <w:rsid w:val="00C42278"/>
    <w:rsid w:val="00C76F9B"/>
    <w:rsid w:val="00D358D1"/>
    <w:rsid w:val="00D755C3"/>
    <w:rsid w:val="00DA23AE"/>
    <w:rsid w:val="00DA3B5C"/>
    <w:rsid w:val="00DF4890"/>
    <w:rsid w:val="00E44996"/>
    <w:rsid w:val="00E66FDD"/>
    <w:rsid w:val="00EF2046"/>
    <w:rsid w:val="00F07F89"/>
    <w:rsid w:val="00F103A4"/>
    <w:rsid w:val="00F378D7"/>
    <w:rsid w:val="00F60374"/>
    <w:rsid w:val="00F66D37"/>
    <w:rsid w:val="00F87A3E"/>
    <w:rsid w:val="00FD2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9BFB1"/>
  <w15:chartTrackingRefBased/>
  <w15:docId w15:val="{DA65F74B-5CEE-9E41-A647-22AAFCAFE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6AF5"/>
    <w:pPr>
      <w:keepNext/>
      <w:keepLines/>
      <w:spacing w:before="360" w:after="80"/>
      <w:jc w:val="center"/>
      <w:outlineLvl w:val="0"/>
    </w:pPr>
    <w:rPr>
      <w:rFonts w:asciiTheme="majorHAnsi" w:eastAsiaTheme="majorEastAsia" w:hAnsiTheme="majorHAnsi" w:cstheme="majorBidi"/>
      <w:b/>
      <w:color w:val="0F4761" w:themeColor="accent1" w:themeShade="BF"/>
      <w:sz w:val="40"/>
      <w:szCs w:val="40"/>
    </w:rPr>
  </w:style>
  <w:style w:type="paragraph" w:styleId="Heading2">
    <w:name w:val="heading 2"/>
    <w:basedOn w:val="Normal"/>
    <w:next w:val="Normal"/>
    <w:link w:val="Heading2Char"/>
    <w:uiPriority w:val="9"/>
    <w:unhideWhenUsed/>
    <w:qFormat/>
    <w:rsid w:val="002D6AF5"/>
    <w:pPr>
      <w:keepNext/>
      <w:keepLines/>
      <w:spacing w:before="160" w:after="80"/>
      <w:outlineLvl w:val="1"/>
    </w:pPr>
    <w:rPr>
      <w:rFonts w:asciiTheme="majorHAnsi" w:eastAsiaTheme="majorEastAsia" w:hAnsiTheme="majorHAnsi" w:cstheme="majorBidi"/>
      <w:b/>
      <w:color w:val="0F4761" w:themeColor="accent1" w:themeShade="BF"/>
      <w:sz w:val="32"/>
      <w:szCs w:val="32"/>
    </w:rPr>
  </w:style>
  <w:style w:type="paragraph" w:styleId="Heading3">
    <w:name w:val="heading 3"/>
    <w:basedOn w:val="Normal"/>
    <w:next w:val="Normal"/>
    <w:link w:val="Heading3Char"/>
    <w:uiPriority w:val="9"/>
    <w:unhideWhenUsed/>
    <w:qFormat/>
    <w:rsid w:val="00567D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67D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D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D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D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D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D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SPHONEFAX">
    <w:name w:val="TABS PHONE FAX"/>
    <w:basedOn w:val="NoSpacing"/>
    <w:rsid w:val="00DA3B5C"/>
    <w:pPr>
      <w:widowControl w:val="0"/>
      <w:tabs>
        <w:tab w:val="left" w:pos="7200"/>
        <w:tab w:val="left" w:pos="8820"/>
      </w:tabs>
      <w:autoSpaceDE w:val="0"/>
      <w:autoSpaceDN w:val="0"/>
      <w:spacing w:after="240"/>
    </w:pPr>
    <w:rPr>
      <w:rFonts w:ascii="Arial" w:eastAsia="Arial" w:hAnsi="Arial" w:cs="Arial"/>
      <w:b/>
      <w:caps/>
      <w:kern w:val="0"/>
      <w:sz w:val="21"/>
      <w:szCs w:val="22"/>
      <w14:ligatures w14:val="none"/>
    </w:rPr>
  </w:style>
  <w:style w:type="paragraph" w:styleId="NoSpacing">
    <w:name w:val="No Spacing"/>
    <w:uiPriority w:val="1"/>
    <w:qFormat/>
    <w:rsid w:val="00DA3B5C"/>
  </w:style>
  <w:style w:type="character" w:customStyle="1" w:styleId="Heading1Char">
    <w:name w:val="Heading 1 Char"/>
    <w:basedOn w:val="DefaultParagraphFont"/>
    <w:link w:val="Heading1"/>
    <w:uiPriority w:val="9"/>
    <w:rsid w:val="002D6AF5"/>
    <w:rPr>
      <w:rFonts w:asciiTheme="majorHAnsi" w:eastAsiaTheme="majorEastAsia" w:hAnsiTheme="majorHAnsi" w:cstheme="majorBidi"/>
      <w:b/>
      <w:color w:val="0F4761" w:themeColor="accent1" w:themeShade="BF"/>
      <w:sz w:val="40"/>
      <w:szCs w:val="40"/>
    </w:rPr>
  </w:style>
  <w:style w:type="character" w:customStyle="1" w:styleId="Heading2Char">
    <w:name w:val="Heading 2 Char"/>
    <w:basedOn w:val="DefaultParagraphFont"/>
    <w:link w:val="Heading2"/>
    <w:uiPriority w:val="9"/>
    <w:rsid w:val="002D6AF5"/>
    <w:rPr>
      <w:rFonts w:asciiTheme="majorHAnsi" w:eastAsiaTheme="majorEastAsia" w:hAnsiTheme="majorHAnsi" w:cstheme="majorBidi"/>
      <w:b/>
      <w:color w:val="0F4761" w:themeColor="accent1" w:themeShade="BF"/>
      <w:sz w:val="32"/>
      <w:szCs w:val="32"/>
    </w:rPr>
  </w:style>
  <w:style w:type="character" w:customStyle="1" w:styleId="Heading3Char">
    <w:name w:val="Heading 3 Char"/>
    <w:basedOn w:val="DefaultParagraphFont"/>
    <w:link w:val="Heading3"/>
    <w:uiPriority w:val="9"/>
    <w:rsid w:val="00567D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67D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D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D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D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D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D1E"/>
    <w:rPr>
      <w:rFonts w:eastAsiaTheme="majorEastAsia" w:cstheme="majorBidi"/>
      <w:color w:val="272727" w:themeColor="text1" w:themeTint="D8"/>
    </w:rPr>
  </w:style>
  <w:style w:type="paragraph" w:styleId="Title">
    <w:name w:val="Title"/>
    <w:basedOn w:val="Normal"/>
    <w:next w:val="Normal"/>
    <w:link w:val="TitleChar"/>
    <w:uiPriority w:val="10"/>
    <w:qFormat/>
    <w:rsid w:val="00567D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D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D1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D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D1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7D1E"/>
    <w:rPr>
      <w:i/>
      <w:iCs/>
      <w:color w:val="404040" w:themeColor="text1" w:themeTint="BF"/>
    </w:rPr>
  </w:style>
  <w:style w:type="paragraph" w:styleId="ListParagraph">
    <w:name w:val="List Paragraph"/>
    <w:basedOn w:val="Normal"/>
    <w:next w:val="List2"/>
    <w:uiPriority w:val="34"/>
    <w:qFormat/>
    <w:rsid w:val="000D4A69"/>
    <w:pPr>
      <w:spacing w:before="120"/>
      <w:ind w:left="720"/>
    </w:pPr>
  </w:style>
  <w:style w:type="character" w:styleId="IntenseEmphasis">
    <w:name w:val="Intense Emphasis"/>
    <w:basedOn w:val="DefaultParagraphFont"/>
    <w:uiPriority w:val="21"/>
    <w:qFormat/>
    <w:rsid w:val="00567D1E"/>
    <w:rPr>
      <w:i/>
      <w:iCs/>
      <w:color w:val="0F4761" w:themeColor="accent1" w:themeShade="BF"/>
    </w:rPr>
  </w:style>
  <w:style w:type="paragraph" w:styleId="IntenseQuote">
    <w:name w:val="Intense Quote"/>
    <w:basedOn w:val="Normal"/>
    <w:next w:val="Normal"/>
    <w:link w:val="IntenseQuoteChar"/>
    <w:uiPriority w:val="30"/>
    <w:qFormat/>
    <w:rsid w:val="00567D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D1E"/>
    <w:rPr>
      <w:i/>
      <w:iCs/>
      <w:color w:val="0F4761" w:themeColor="accent1" w:themeShade="BF"/>
    </w:rPr>
  </w:style>
  <w:style w:type="character" w:styleId="IntenseReference">
    <w:name w:val="Intense Reference"/>
    <w:basedOn w:val="DefaultParagraphFont"/>
    <w:uiPriority w:val="32"/>
    <w:qFormat/>
    <w:rsid w:val="00567D1E"/>
    <w:rPr>
      <w:b/>
      <w:bCs/>
      <w:smallCaps/>
      <w:color w:val="0F4761" w:themeColor="accent1" w:themeShade="BF"/>
      <w:spacing w:val="5"/>
    </w:rPr>
  </w:style>
  <w:style w:type="character" w:styleId="Hyperlink">
    <w:name w:val="Hyperlink"/>
    <w:basedOn w:val="DefaultParagraphFont"/>
    <w:uiPriority w:val="99"/>
    <w:unhideWhenUsed/>
    <w:rsid w:val="00567D1E"/>
    <w:rPr>
      <w:color w:val="467886" w:themeColor="hyperlink"/>
      <w:u w:val="single"/>
    </w:rPr>
  </w:style>
  <w:style w:type="character" w:styleId="UnresolvedMention">
    <w:name w:val="Unresolved Mention"/>
    <w:basedOn w:val="DefaultParagraphFont"/>
    <w:uiPriority w:val="99"/>
    <w:semiHidden/>
    <w:unhideWhenUsed/>
    <w:rsid w:val="00567D1E"/>
    <w:rPr>
      <w:color w:val="605E5C"/>
      <w:shd w:val="clear" w:color="auto" w:fill="E1DFDD"/>
    </w:rPr>
  </w:style>
  <w:style w:type="character" w:styleId="FollowedHyperlink">
    <w:name w:val="FollowedHyperlink"/>
    <w:basedOn w:val="DefaultParagraphFont"/>
    <w:uiPriority w:val="99"/>
    <w:semiHidden/>
    <w:unhideWhenUsed/>
    <w:rsid w:val="00567D1E"/>
    <w:rPr>
      <w:color w:val="96607D" w:themeColor="followedHyperlink"/>
      <w:u w:val="single"/>
    </w:rPr>
  </w:style>
  <w:style w:type="paragraph" w:styleId="Header">
    <w:name w:val="header"/>
    <w:basedOn w:val="Normal"/>
    <w:link w:val="HeaderChar"/>
    <w:uiPriority w:val="99"/>
    <w:unhideWhenUsed/>
    <w:rsid w:val="00567D1E"/>
    <w:pPr>
      <w:tabs>
        <w:tab w:val="center" w:pos="4680"/>
        <w:tab w:val="right" w:pos="9360"/>
      </w:tabs>
    </w:pPr>
  </w:style>
  <w:style w:type="character" w:customStyle="1" w:styleId="HeaderChar">
    <w:name w:val="Header Char"/>
    <w:basedOn w:val="DefaultParagraphFont"/>
    <w:link w:val="Header"/>
    <w:uiPriority w:val="99"/>
    <w:rsid w:val="00567D1E"/>
  </w:style>
  <w:style w:type="paragraph" w:styleId="Footer">
    <w:name w:val="footer"/>
    <w:basedOn w:val="Normal"/>
    <w:link w:val="FooterChar"/>
    <w:uiPriority w:val="99"/>
    <w:unhideWhenUsed/>
    <w:rsid w:val="00567D1E"/>
    <w:pPr>
      <w:tabs>
        <w:tab w:val="center" w:pos="4680"/>
        <w:tab w:val="right" w:pos="9360"/>
      </w:tabs>
    </w:pPr>
  </w:style>
  <w:style w:type="character" w:customStyle="1" w:styleId="FooterChar">
    <w:name w:val="Footer Char"/>
    <w:basedOn w:val="DefaultParagraphFont"/>
    <w:link w:val="Footer"/>
    <w:uiPriority w:val="99"/>
    <w:rsid w:val="00567D1E"/>
  </w:style>
  <w:style w:type="table" w:styleId="TableGrid">
    <w:name w:val="Table Grid"/>
    <w:basedOn w:val="TableNormal"/>
    <w:uiPriority w:val="39"/>
    <w:rsid w:val="00F8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uiPriority w:val="99"/>
    <w:semiHidden/>
    <w:unhideWhenUsed/>
    <w:rsid w:val="00FD2E9D"/>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6FF6755168184FB35985DF4B8119C3" ma:contentTypeVersion="11" ma:contentTypeDescription="Create a new document." ma:contentTypeScope="" ma:versionID="c5b0887da05f42a99fcc5e6dcc5367b6">
  <xsd:schema xmlns:xsd="http://www.w3.org/2001/XMLSchema" xmlns:xs="http://www.w3.org/2001/XMLSchema" xmlns:p="http://schemas.microsoft.com/office/2006/metadata/properties" xmlns:ns2="615047a1-b574-4726-887f-feff82ed180b" xmlns:ns3="4f3fe344-07b4-4cba-a2b6-e91e36d4139f" targetNamespace="http://schemas.microsoft.com/office/2006/metadata/properties" ma:root="true" ma:fieldsID="0098ccf99b1f3e2f6024b2b522a109e7" ns2:_="" ns3:_="">
    <xsd:import namespace="615047a1-b574-4726-887f-feff82ed180b"/>
    <xsd:import namespace="4f3fe344-07b4-4cba-a2b6-e91e36d413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047a1-b574-4726-887f-feff82ed1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85dce6-195b-416a-ba54-3dd5b0a2bad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3fe344-07b4-4cba-a2b6-e91e36d4139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9c3830-289d-47ed-ad7a-4bb1ba675a9f}" ma:internalName="TaxCatchAll" ma:showField="CatchAllData" ma:web="4f3fe344-07b4-4cba-a2b6-e91e36d413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f3fe344-07b4-4cba-a2b6-e91e36d4139f" xsi:nil="true"/>
    <lcf76f155ced4ddcb4097134ff3c332f xmlns="615047a1-b574-4726-887f-feff82ed18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80C6E7-96E4-44E7-B933-3B287B63AD3B}">
  <ds:schemaRefs>
    <ds:schemaRef ds:uri="http://schemas.microsoft.com/sharepoint/v3/contenttype/forms"/>
  </ds:schemaRefs>
</ds:datastoreItem>
</file>

<file path=customXml/itemProps2.xml><?xml version="1.0" encoding="utf-8"?>
<ds:datastoreItem xmlns:ds="http://schemas.openxmlformats.org/officeDocument/2006/customXml" ds:itemID="{FBB0D1A4-D4FB-4EBB-B52A-8E36969A8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047a1-b574-4726-887f-feff82ed180b"/>
    <ds:schemaRef ds:uri="4f3fe344-07b4-4cba-a2b6-e91e36d41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7AD888-365C-4E1D-8906-43A039E7F6FB}">
  <ds:schemaRefs>
    <ds:schemaRef ds:uri="http://schemas.microsoft.com/office/2006/metadata/properties"/>
    <ds:schemaRef ds:uri="http://schemas.microsoft.com/office/infopath/2007/PartnerControls"/>
    <ds:schemaRef ds:uri="4f3fe344-07b4-4cba-a2b6-e91e36d4139f"/>
    <ds:schemaRef ds:uri="615047a1-b574-4726-887f-feff82ed180b"/>
  </ds:schemaRefs>
</ds:datastoreItem>
</file>

<file path=docMetadata/LabelInfo.xml><?xml version="1.0" encoding="utf-8"?>
<clbl:labelList xmlns:clbl="http://schemas.microsoft.com/office/2020/mipLabelMetadata">
  <clbl:label id="{374e17f4-cf11-4ce2-b3ef-5de76bf4ce41}" enabled="0" method="" siteId="{374e17f4-cf11-4ce2-b3ef-5de76bf4ce41}"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3</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 Beth</dc:creator>
  <cp:keywords/>
  <dc:description/>
  <cp:lastModifiedBy>Dauenhauer, Janette</cp:lastModifiedBy>
  <cp:revision>4</cp:revision>
  <dcterms:created xsi:type="dcterms:W3CDTF">2026-05-12T20:51:00Z</dcterms:created>
  <dcterms:modified xsi:type="dcterms:W3CDTF">2026-05-13T14:43:00Z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0x010100166FF6755168184FB35985DF4B8119C3</vt:lpwstr>
  </property>
</Properties>
</file>