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695E1720" w14:textId="26BCC8E3" w:rsidR="00C42278" w:rsidRDefault="0069716C" w:rsidP="002D6AF5">
      <w:pPr>
        <w:pStyle w:val="Heading1"/>
      </w:pPr>
      <w:r>
        <w:t xml:space="preserve">Health </w:t>
      </w:r>
      <w:r w:rsidR="0006064C">
        <w:t>Maintenance after Transplant</w:t>
      </w:r>
    </w:p>
    <w:p w14:paraId="3C7B596C" w14:textId="77777777" w:rsidR="002D6AF5" w:rsidRDefault="002D6AF5" w:rsidP="002D6AF5"/>
    <w:p w14:paraId="34FC190E" w14:textId="116CED98" w:rsidR="002D6AF5" w:rsidRDefault="0006064C" w:rsidP="002D6AF5">
      <w:pPr>
        <w:pStyle w:val="Heading2"/>
      </w:pPr>
      <w:r>
        <w:t>Health Screenings</w:t>
      </w:r>
    </w:p>
    <w:p w14:paraId="3B1A848C" w14:textId="77777777" w:rsidR="0006064C" w:rsidRDefault="0006064C" w:rsidP="0006064C">
      <w:r>
        <w:t xml:space="preserve">Medications that you will take post-transplant put you at an increased risk for cancers.  Because of this you will </w:t>
      </w:r>
      <w:proofErr w:type="gramStart"/>
      <w:r>
        <w:t>expected</w:t>
      </w:r>
      <w:proofErr w:type="gramEnd"/>
      <w:r>
        <w:t xml:space="preserve"> to complete the following:</w:t>
      </w:r>
    </w:p>
    <w:p w14:paraId="035BC7A7" w14:textId="77777777" w:rsidR="0006064C" w:rsidRDefault="0006064C" w:rsidP="0006064C"/>
    <w:p w14:paraId="73070E82" w14:textId="77777777" w:rsidR="0006064C" w:rsidRDefault="0006064C" w:rsidP="0006064C">
      <w:pPr>
        <w:pStyle w:val="Heading3"/>
      </w:pPr>
      <w:r w:rsidRPr="00416968">
        <w:t>Skin Inspections and Skin Cancer</w:t>
      </w:r>
    </w:p>
    <w:p w14:paraId="70C47DF2" w14:textId="77777777" w:rsidR="0006064C" w:rsidRPr="0006064C" w:rsidRDefault="0006064C" w:rsidP="0006064C">
      <w:pPr>
        <w:pStyle w:val="ListParagraph"/>
        <w:numPr>
          <w:ilvl w:val="0"/>
          <w:numId w:val="33"/>
        </w:numPr>
        <w:contextualSpacing/>
        <w:rPr>
          <w:u w:val="single"/>
        </w:rPr>
      </w:pPr>
      <w:r>
        <w:t>Sun exposure:</w:t>
      </w:r>
    </w:p>
    <w:p w14:paraId="3D209C55" w14:textId="77777777" w:rsidR="0006064C" w:rsidRPr="0006064C" w:rsidRDefault="0006064C" w:rsidP="0006064C">
      <w:pPr>
        <w:pStyle w:val="ListParagraph"/>
        <w:numPr>
          <w:ilvl w:val="1"/>
          <w:numId w:val="33"/>
        </w:numPr>
        <w:contextualSpacing/>
        <w:rPr>
          <w:u w:val="single"/>
        </w:rPr>
      </w:pPr>
      <w:r>
        <w:t xml:space="preserve">Stay out of the sun between the hours of 10 </w:t>
      </w:r>
      <w:proofErr w:type="gramStart"/>
      <w:r>
        <w:t>a .</w:t>
      </w:r>
      <w:proofErr w:type="gramEnd"/>
      <w:r>
        <w:t>m. and 3p.m. The sun rays are the strongest during these hours.</w:t>
      </w:r>
    </w:p>
    <w:p w14:paraId="271A469E" w14:textId="3CA80555" w:rsidR="0006064C" w:rsidRPr="0006064C" w:rsidRDefault="0006064C" w:rsidP="0006064C">
      <w:pPr>
        <w:pStyle w:val="ListParagraph"/>
        <w:numPr>
          <w:ilvl w:val="1"/>
          <w:numId w:val="33"/>
        </w:numPr>
        <w:contextualSpacing/>
        <w:rPr>
          <w:u w:val="single"/>
        </w:rPr>
      </w:pPr>
      <w:r>
        <w:t xml:space="preserve">Wear a hat, long </w:t>
      </w:r>
      <w:proofErr w:type="gramStart"/>
      <w:r>
        <w:t>sleeves</w:t>
      </w:r>
      <w:proofErr w:type="gramEnd"/>
      <w:r>
        <w:t xml:space="preserve"> and pants when outdoors. </w:t>
      </w:r>
    </w:p>
    <w:p w14:paraId="3613D7CB" w14:textId="77777777" w:rsidR="0006064C" w:rsidRPr="0006064C" w:rsidRDefault="0006064C" w:rsidP="0006064C">
      <w:pPr>
        <w:pStyle w:val="ListParagraph"/>
        <w:numPr>
          <w:ilvl w:val="1"/>
          <w:numId w:val="33"/>
        </w:numPr>
        <w:contextualSpacing/>
        <w:rPr>
          <w:u w:val="single"/>
        </w:rPr>
      </w:pPr>
      <w:r>
        <w:t xml:space="preserve">Use a broad-spectrum sunscreen lotion with minimum 30 SPF and combined UVA and UVB </w:t>
      </w:r>
      <w:proofErr w:type="gramStart"/>
      <w:r>
        <w:t>protection</w:t>
      </w:r>
      <w:proofErr w:type="gramEnd"/>
      <w:r>
        <w:t xml:space="preserve"> </w:t>
      </w:r>
    </w:p>
    <w:p w14:paraId="324A49A9" w14:textId="77777777" w:rsidR="0006064C" w:rsidRPr="0006064C" w:rsidRDefault="0006064C" w:rsidP="0006064C">
      <w:pPr>
        <w:pStyle w:val="ListParagraph"/>
        <w:numPr>
          <w:ilvl w:val="1"/>
          <w:numId w:val="33"/>
        </w:numPr>
        <w:contextualSpacing/>
        <w:rPr>
          <w:u w:val="single"/>
        </w:rPr>
      </w:pPr>
      <w:r>
        <w:t xml:space="preserve">Use lip balm every day that contains </w:t>
      </w:r>
      <w:proofErr w:type="gramStart"/>
      <w:r>
        <w:t>SPF</w:t>
      </w:r>
      <w:proofErr w:type="gramEnd"/>
    </w:p>
    <w:p w14:paraId="66F893BC" w14:textId="77777777" w:rsidR="0006064C" w:rsidRPr="00650BF4" w:rsidRDefault="0006064C" w:rsidP="0006064C">
      <w:pPr>
        <w:pStyle w:val="ListParagraph"/>
        <w:numPr>
          <w:ilvl w:val="0"/>
          <w:numId w:val="33"/>
        </w:numPr>
        <w:contextualSpacing/>
      </w:pPr>
      <w:r>
        <w:t xml:space="preserve">Make an appointment with a dermatologist for an annual skin check, or </w:t>
      </w:r>
      <w:r w:rsidRPr="00637F17">
        <w:t>right away if you notice any unusual skin growths, rashes, or discoloration.</w:t>
      </w:r>
    </w:p>
    <w:p w14:paraId="1F80707C" w14:textId="77777777" w:rsidR="0006064C" w:rsidRPr="00416968" w:rsidRDefault="0006064C" w:rsidP="0006064C">
      <w:pPr>
        <w:rPr>
          <w:u w:val="single"/>
        </w:rPr>
      </w:pPr>
    </w:p>
    <w:p w14:paraId="1D681440" w14:textId="77777777" w:rsidR="0006064C" w:rsidRDefault="0006064C" w:rsidP="0006064C">
      <w:pPr>
        <w:pStyle w:val="Heading3"/>
      </w:pPr>
      <w:r w:rsidRPr="00416968">
        <w:t>Colorectal Cancer Screening</w:t>
      </w:r>
    </w:p>
    <w:p w14:paraId="3CDD8E80" w14:textId="77777777" w:rsidR="0006064C" w:rsidRPr="006D3CCC" w:rsidRDefault="0006064C" w:rsidP="0006064C">
      <w:pPr>
        <w:pStyle w:val="ListParagraph"/>
        <w:numPr>
          <w:ilvl w:val="0"/>
          <w:numId w:val="28"/>
        </w:numPr>
        <w:spacing w:before="0"/>
        <w:contextualSpacing/>
        <w:rPr>
          <w:u w:val="single"/>
        </w:rPr>
      </w:pPr>
      <w:r>
        <w:t>All men and women beginning at age 50 should have testing for colorectal cancer.</w:t>
      </w:r>
    </w:p>
    <w:p w14:paraId="061BB13F" w14:textId="77777777" w:rsidR="0006064C" w:rsidRPr="00416968" w:rsidRDefault="0006064C" w:rsidP="0006064C">
      <w:pPr>
        <w:rPr>
          <w:u w:val="single"/>
        </w:rPr>
      </w:pPr>
    </w:p>
    <w:p w14:paraId="6F6B649F" w14:textId="77777777" w:rsidR="0006064C" w:rsidRDefault="0006064C" w:rsidP="0006064C">
      <w:pPr>
        <w:pStyle w:val="Heading3"/>
      </w:pPr>
      <w:r w:rsidRPr="00416968">
        <w:t>Mammograms</w:t>
      </w:r>
    </w:p>
    <w:p w14:paraId="06002472" w14:textId="77777777" w:rsidR="0006064C" w:rsidRPr="006D3CCC" w:rsidRDefault="0006064C" w:rsidP="0006064C">
      <w:pPr>
        <w:pStyle w:val="ListParagraph"/>
        <w:numPr>
          <w:ilvl w:val="0"/>
          <w:numId w:val="27"/>
        </w:numPr>
        <w:spacing w:before="0"/>
        <w:contextualSpacing/>
        <w:rPr>
          <w:u w:val="single"/>
        </w:rPr>
      </w:pPr>
      <w:r>
        <w:t>All women starting at age 40, should have a yearly mammogram.</w:t>
      </w:r>
    </w:p>
    <w:p w14:paraId="0ED0D7F3" w14:textId="77777777" w:rsidR="0006064C" w:rsidRPr="00416968" w:rsidRDefault="0006064C" w:rsidP="0006064C">
      <w:pPr>
        <w:rPr>
          <w:u w:val="single"/>
        </w:rPr>
      </w:pPr>
    </w:p>
    <w:p w14:paraId="7CF941E4" w14:textId="77777777" w:rsidR="0006064C" w:rsidRDefault="0006064C" w:rsidP="0006064C">
      <w:pPr>
        <w:pStyle w:val="Heading3"/>
      </w:pPr>
      <w:r w:rsidRPr="00416968">
        <w:t>Pelvic Exam/ Pap Smear</w:t>
      </w:r>
    </w:p>
    <w:p w14:paraId="0161C603" w14:textId="77777777" w:rsidR="0006064C" w:rsidRPr="006D3CCC" w:rsidRDefault="0006064C" w:rsidP="0006064C">
      <w:pPr>
        <w:pStyle w:val="ListParagraph"/>
        <w:numPr>
          <w:ilvl w:val="0"/>
          <w:numId w:val="26"/>
        </w:numPr>
        <w:spacing w:before="0"/>
        <w:contextualSpacing/>
        <w:rPr>
          <w:u w:val="single"/>
        </w:rPr>
      </w:pPr>
      <w:r>
        <w:t>All women starting at age 21, should have a yearly gynecologic examination, which should include a pelvic exam and Pap smear.</w:t>
      </w:r>
    </w:p>
    <w:p w14:paraId="60D3581B" w14:textId="77777777" w:rsidR="0006064C" w:rsidRPr="00416968" w:rsidRDefault="0006064C" w:rsidP="0006064C">
      <w:pPr>
        <w:rPr>
          <w:u w:val="single"/>
        </w:rPr>
      </w:pPr>
    </w:p>
    <w:p w14:paraId="26E7F9C9" w14:textId="77777777" w:rsidR="0006064C" w:rsidRDefault="0006064C" w:rsidP="0006064C">
      <w:pPr>
        <w:pStyle w:val="Heading3"/>
      </w:pPr>
      <w:r w:rsidRPr="00416968">
        <w:t>Prostate Exams</w:t>
      </w:r>
    </w:p>
    <w:p w14:paraId="2C665A74" w14:textId="77777777" w:rsidR="0006064C" w:rsidRPr="006D3CCC" w:rsidRDefault="0006064C" w:rsidP="0006064C">
      <w:pPr>
        <w:pStyle w:val="ListParagraph"/>
        <w:numPr>
          <w:ilvl w:val="0"/>
          <w:numId w:val="25"/>
        </w:numPr>
        <w:spacing w:before="0"/>
        <w:contextualSpacing/>
        <w:rPr>
          <w:u w:val="single"/>
        </w:rPr>
      </w:pPr>
      <w:r>
        <w:t xml:space="preserve">All men starting at age 45 should have a yearly blood test for prostate specific antigen (PSA) to screen for prostate enlargement or cancer. This can be done with or without a rectal </w:t>
      </w:r>
      <w:proofErr w:type="gramStart"/>
      <w:r>
        <w:t>exam</w:t>
      </w:r>
      <w:proofErr w:type="gramEnd"/>
    </w:p>
    <w:p w14:paraId="6DA8E416" w14:textId="77777777" w:rsidR="0006064C" w:rsidRDefault="0006064C" w:rsidP="0006064C">
      <w:pPr>
        <w:rPr>
          <w:u w:val="single"/>
        </w:rPr>
      </w:pPr>
    </w:p>
    <w:p w14:paraId="2AED9EBE" w14:textId="77777777" w:rsidR="0006064C" w:rsidRDefault="0006064C" w:rsidP="0006064C">
      <w:pPr>
        <w:pStyle w:val="Heading3"/>
      </w:pPr>
      <w:r w:rsidRPr="002E2E36">
        <w:lastRenderedPageBreak/>
        <w:t>Dental Exams</w:t>
      </w:r>
    </w:p>
    <w:p w14:paraId="78EF9FE8" w14:textId="77777777" w:rsidR="0006064C" w:rsidRDefault="0006064C" w:rsidP="0006064C">
      <w:pPr>
        <w:pStyle w:val="ListParagraph"/>
        <w:numPr>
          <w:ilvl w:val="0"/>
          <w:numId w:val="25"/>
        </w:numPr>
        <w:spacing w:before="0"/>
        <w:contextualSpacing/>
      </w:pPr>
      <w:r w:rsidRPr="007052D4">
        <w:t>You are expected to see a dentist for an exam and cleaning twice a</w:t>
      </w:r>
      <w:r>
        <w:t xml:space="preserve"> </w:t>
      </w:r>
      <w:r w:rsidRPr="007052D4">
        <w:t>year. However, you must wait at least three months after transplant before</w:t>
      </w:r>
      <w:r>
        <w:t xml:space="preserve"> </w:t>
      </w:r>
      <w:r w:rsidRPr="007052D4">
        <w:t xml:space="preserve">your first dental visit. </w:t>
      </w:r>
    </w:p>
    <w:p w14:paraId="1BD69306" w14:textId="77777777" w:rsidR="0006064C" w:rsidRDefault="0006064C" w:rsidP="0006064C">
      <w:pPr>
        <w:pStyle w:val="ListParagraph"/>
        <w:numPr>
          <w:ilvl w:val="0"/>
          <w:numId w:val="25"/>
        </w:numPr>
        <w:spacing w:before="0"/>
        <w:contextualSpacing/>
      </w:pPr>
      <w:r w:rsidRPr="007052D4">
        <w:t>You will need to take an antibiotic called Amoxicillin, one hour before your dental procedure. This antibiotic will</w:t>
      </w:r>
      <w:r>
        <w:t xml:space="preserve"> </w:t>
      </w:r>
      <w:r w:rsidRPr="007052D4">
        <w:t>decrease the chance of bacteria entering the blood stream, which could</w:t>
      </w:r>
      <w:r>
        <w:t xml:space="preserve"> </w:t>
      </w:r>
      <w:r w:rsidRPr="007052D4">
        <w:t xml:space="preserve">damage your heart. </w:t>
      </w:r>
    </w:p>
    <w:p w14:paraId="11D31DE1" w14:textId="77777777" w:rsidR="0006064C" w:rsidRPr="007052D4" w:rsidRDefault="0006064C" w:rsidP="0006064C">
      <w:pPr>
        <w:pStyle w:val="ListParagraph"/>
        <w:numPr>
          <w:ilvl w:val="0"/>
          <w:numId w:val="25"/>
        </w:numPr>
        <w:spacing w:before="0"/>
        <w:contextualSpacing/>
      </w:pPr>
      <w:r w:rsidRPr="007052D4">
        <w:t>If you have Penicillin®, allergy you can take</w:t>
      </w:r>
      <w:r>
        <w:t xml:space="preserve"> </w:t>
      </w:r>
      <w:r w:rsidRPr="007052D4">
        <w:t>Clindamycin 600mg one hour before procedure.</w:t>
      </w:r>
      <w:r>
        <w:t xml:space="preserve">  </w:t>
      </w:r>
      <w:r w:rsidRPr="007052D4">
        <w:t>Cyclosporin can cause gum swelling (Gingival hyperplasia). Please</w:t>
      </w:r>
      <w:r>
        <w:t xml:space="preserve"> </w:t>
      </w:r>
      <w:r w:rsidRPr="007052D4">
        <w:t>call the nurse coordinator and see your dentist if this occurs. Good dental</w:t>
      </w:r>
      <w:r>
        <w:t xml:space="preserve"> h</w:t>
      </w:r>
      <w:r w:rsidRPr="007052D4">
        <w:t>ygiene will reduce the risk of gingival hyperplasia. Take appropriate</w:t>
      </w:r>
      <w:r>
        <w:t xml:space="preserve"> </w:t>
      </w:r>
      <w:r w:rsidRPr="007052D4">
        <w:t>antibiotics prior to any dental procedure</w:t>
      </w:r>
      <w:r>
        <w:t>.</w:t>
      </w:r>
    </w:p>
    <w:p w14:paraId="6B2E0C44" w14:textId="77777777" w:rsidR="0006064C" w:rsidRDefault="0006064C" w:rsidP="0006064C">
      <w:pPr>
        <w:rPr>
          <w:b/>
          <w:sz w:val="28"/>
          <w:szCs w:val="28"/>
          <w:u w:val="single"/>
        </w:rPr>
      </w:pPr>
    </w:p>
    <w:p w14:paraId="60996A23" w14:textId="77777777" w:rsidR="0006064C" w:rsidRPr="00CC781B" w:rsidRDefault="0006064C" w:rsidP="0006064C">
      <w:pPr>
        <w:pStyle w:val="Heading2"/>
      </w:pPr>
      <w:r w:rsidRPr="006D3CCC">
        <w:t>Vaccinations</w:t>
      </w:r>
    </w:p>
    <w:p w14:paraId="54E669A2" w14:textId="77777777" w:rsidR="0006064C" w:rsidRPr="0006064C" w:rsidRDefault="0006064C" w:rsidP="0006064C">
      <w:pPr>
        <w:rPr>
          <w:b/>
          <w:iCs/>
        </w:rPr>
      </w:pPr>
      <w:r w:rsidRPr="0006064C">
        <w:rPr>
          <w:b/>
          <w:iCs/>
        </w:rPr>
        <w:t>Since transplant medications can weaken your immune system, it is important for patients to stay up to date on their vaccines.</w:t>
      </w:r>
    </w:p>
    <w:p w14:paraId="266F47F1" w14:textId="77777777" w:rsidR="0006064C" w:rsidRDefault="0006064C" w:rsidP="0006064C">
      <w:pPr>
        <w:rPr>
          <w:u w:val="single"/>
        </w:rPr>
      </w:pPr>
    </w:p>
    <w:p w14:paraId="1627A519" w14:textId="77777777" w:rsidR="0006064C" w:rsidRDefault="0006064C" w:rsidP="0006064C">
      <w:pPr>
        <w:pStyle w:val="Heading3"/>
      </w:pPr>
      <w:r>
        <w:t xml:space="preserve">Tdap (Tetanus, </w:t>
      </w:r>
      <w:proofErr w:type="spellStart"/>
      <w:r>
        <w:t>Diptheria</w:t>
      </w:r>
      <w:proofErr w:type="spellEnd"/>
      <w:r>
        <w:t>, and Acellular Pertussis</w:t>
      </w:r>
    </w:p>
    <w:p w14:paraId="09F55A92" w14:textId="77777777" w:rsidR="0006064C" w:rsidRPr="00637F17" w:rsidRDefault="0006064C" w:rsidP="0006064C">
      <w:pPr>
        <w:pStyle w:val="ListParagraph"/>
        <w:numPr>
          <w:ilvl w:val="0"/>
          <w:numId w:val="24"/>
        </w:numPr>
        <w:spacing w:before="0"/>
        <w:contextualSpacing/>
        <w:rPr>
          <w:u w:val="single"/>
        </w:rPr>
      </w:pPr>
      <w:r>
        <w:t xml:space="preserve">Everyone should be vaccinated every 10 </w:t>
      </w:r>
      <w:proofErr w:type="gramStart"/>
      <w:r>
        <w:t>years</w:t>
      </w:r>
      <w:proofErr w:type="gramEnd"/>
    </w:p>
    <w:p w14:paraId="0E6146B9" w14:textId="77777777" w:rsidR="0006064C" w:rsidRPr="0006064C" w:rsidRDefault="0006064C" w:rsidP="0006064C">
      <w:pPr>
        <w:rPr>
          <w:u w:val="single"/>
        </w:rPr>
      </w:pPr>
    </w:p>
    <w:p w14:paraId="33AFA846" w14:textId="77777777" w:rsidR="0006064C" w:rsidRDefault="0006064C" w:rsidP="0006064C">
      <w:pPr>
        <w:pStyle w:val="Heading3"/>
      </w:pPr>
      <w:r>
        <w:t xml:space="preserve">Covid and </w:t>
      </w:r>
      <w:proofErr w:type="spellStart"/>
      <w:r>
        <w:t>Evusheld</w:t>
      </w:r>
      <w:proofErr w:type="spellEnd"/>
    </w:p>
    <w:p w14:paraId="74D74D0F" w14:textId="77777777" w:rsidR="0006064C" w:rsidRPr="006D3CCC" w:rsidRDefault="0006064C" w:rsidP="0006064C">
      <w:pPr>
        <w:pStyle w:val="ListParagraph"/>
        <w:numPr>
          <w:ilvl w:val="0"/>
          <w:numId w:val="24"/>
        </w:numPr>
        <w:spacing w:before="0"/>
        <w:contextualSpacing/>
      </w:pPr>
      <w:r w:rsidRPr="006D3CCC">
        <w:t xml:space="preserve">All patients should be vaccinated per CDC </w:t>
      </w:r>
      <w:proofErr w:type="gramStart"/>
      <w:r w:rsidRPr="006D3CCC">
        <w:t>guidelines</w:t>
      </w:r>
      <w:proofErr w:type="gramEnd"/>
    </w:p>
    <w:p w14:paraId="02B42B2B" w14:textId="77777777" w:rsidR="0006064C" w:rsidRDefault="0006064C" w:rsidP="0006064C">
      <w:pPr>
        <w:rPr>
          <w:u w:val="single"/>
        </w:rPr>
      </w:pPr>
    </w:p>
    <w:p w14:paraId="54E8C7B1" w14:textId="77777777" w:rsidR="0006064C" w:rsidRDefault="0006064C" w:rsidP="0006064C">
      <w:pPr>
        <w:pStyle w:val="Heading3"/>
      </w:pPr>
      <w:r>
        <w:t>Influenza/Flu</w:t>
      </w:r>
    </w:p>
    <w:p w14:paraId="0141BE8D" w14:textId="77777777" w:rsidR="0006064C" w:rsidRPr="00637F17" w:rsidRDefault="0006064C" w:rsidP="0006064C">
      <w:pPr>
        <w:pStyle w:val="ListParagraph"/>
        <w:numPr>
          <w:ilvl w:val="0"/>
          <w:numId w:val="24"/>
        </w:numPr>
        <w:spacing w:before="0"/>
        <w:contextualSpacing/>
        <w:rPr>
          <w:u w:val="single"/>
        </w:rPr>
      </w:pPr>
      <w:r>
        <w:t>We recommend you get a flu vaccine every fall.  If available and covered by your insurance, request the high-dose flu vaccine.  You must get the injection and avoid the inhaled vaccine since the inhaled one has live virus and can give you the flu.</w:t>
      </w:r>
    </w:p>
    <w:p w14:paraId="5237EB42" w14:textId="77777777" w:rsidR="0006064C" w:rsidRDefault="0006064C" w:rsidP="0006064C">
      <w:pPr>
        <w:rPr>
          <w:u w:val="single"/>
        </w:rPr>
      </w:pPr>
    </w:p>
    <w:p w14:paraId="46491A1F" w14:textId="77777777" w:rsidR="0006064C" w:rsidRDefault="0006064C" w:rsidP="0006064C">
      <w:pPr>
        <w:pStyle w:val="Heading3"/>
      </w:pPr>
      <w:r>
        <w:t>Pneumococcal (</w:t>
      </w:r>
      <w:proofErr w:type="spellStart"/>
      <w:r>
        <w:t>Pneumonvax</w:t>
      </w:r>
      <w:proofErr w:type="spellEnd"/>
      <w:r>
        <w:t>)</w:t>
      </w:r>
    </w:p>
    <w:p w14:paraId="7D7BDFB7" w14:textId="77777777" w:rsidR="0006064C" w:rsidRPr="00C45DC6" w:rsidRDefault="0006064C" w:rsidP="0006064C">
      <w:pPr>
        <w:pStyle w:val="ListParagraph"/>
        <w:numPr>
          <w:ilvl w:val="0"/>
          <w:numId w:val="24"/>
        </w:numPr>
        <w:spacing w:before="0"/>
        <w:contextualSpacing/>
        <w:rPr>
          <w:u w:val="single"/>
        </w:rPr>
      </w:pPr>
      <w:r>
        <w:t>This helps prevent a type of pneumonia called pneumococcus. You should be vaccinated every five years.</w:t>
      </w:r>
    </w:p>
    <w:p w14:paraId="4022688E" w14:textId="77777777" w:rsidR="0006064C" w:rsidRPr="0006064C" w:rsidRDefault="0006064C" w:rsidP="0006064C">
      <w:pPr>
        <w:rPr>
          <w:u w:val="single"/>
        </w:rPr>
      </w:pPr>
    </w:p>
    <w:p w14:paraId="14426220" w14:textId="77777777" w:rsidR="0006064C" w:rsidRPr="00416968" w:rsidRDefault="0006064C" w:rsidP="0006064C">
      <w:pPr>
        <w:pStyle w:val="Heading3"/>
      </w:pPr>
      <w:r>
        <w:t xml:space="preserve">Hepatitis </w:t>
      </w:r>
    </w:p>
    <w:p w14:paraId="51BB15A7" w14:textId="77777777" w:rsidR="0006064C" w:rsidRPr="00637F17" w:rsidRDefault="0006064C" w:rsidP="0006064C">
      <w:pPr>
        <w:pStyle w:val="ListParagraph"/>
        <w:numPr>
          <w:ilvl w:val="0"/>
          <w:numId w:val="24"/>
        </w:numPr>
        <w:spacing w:before="0"/>
        <w:contextualSpacing/>
        <w:rPr>
          <w:b/>
          <w:u w:val="single"/>
        </w:rPr>
      </w:pPr>
      <w:r>
        <w:t>There are hepatitis vaccines against both type A (two-shot series) and type B (three-shot series). The hepatitis virus infects your liver and can lead to liver failure. We recommend you are vaccinated against both types of hepatitis virus. Unfortunately, there is not a vaccine against Hepatitis C.</w:t>
      </w:r>
    </w:p>
    <w:p w14:paraId="113A9212" w14:textId="77777777" w:rsidR="0006064C" w:rsidRDefault="0006064C" w:rsidP="0006064C">
      <w:pPr>
        <w:rPr>
          <w:b/>
          <w:sz w:val="28"/>
          <w:szCs w:val="28"/>
        </w:rPr>
      </w:pPr>
    </w:p>
    <w:p w14:paraId="0F026D52" w14:textId="77777777" w:rsidR="0006064C" w:rsidRPr="00CC781B" w:rsidRDefault="0006064C" w:rsidP="0006064C">
      <w:pPr>
        <w:rPr>
          <w:b/>
          <w:sz w:val="28"/>
          <w:szCs w:val="28"/>
        </w:rPr>
      </w:pPr>
      <w:r>
        <w:rPr>
          <w:b/>
          <w:sz w:val="28"/>
          <w:szCs w:val="28"/>
        </w:rPr>
        <w:lastRenderedPageBreak/>
        <w:t>You should never receive a “live vaccine” following transplant.  Live vaccines can make you sick since they contain live virus.  The shingles vaccine or the measles, mumps and rubella vaccine are contraindicated following transplant.</w:t>
      </w:r>
    </w:p>
    <w:p w14:paraId="6B289FC7" w14:textId="77777777" w:rsidR="0006064C" w:rsidRDefault="0006064C" w:rsidP="0006064C">
      <w:pPr>
        <w:rPr>
          <w:b/>
          <w:sz w:val="28"/>
          <w:szCs w:val="28"/>
          <w:u w:val="single"/>
        </w:rPr>
      </w:pPr>
    </w:p>
    <w:p w14:paraId="3F2A3B06" w14:textId="77777777" w:rsidR="0006064C" w:rsidRPr="00635E1E" w:rsidRDefault="0006064C" w:rsidP="0006064C">
      <w:pPr>
        <w:pStyle w:val="Heading2"/>
      </w:pPr>
      <w:r w:rsidRPr="00635E1E">
        <w:t>Lifestyle Changes</w:t>
      </w:r>
    </w:p>
    <w:p w14:paraId="5227231B" w14:textId="77777777" w:rsidR="0006064C" w:rsidRPr="001C0167" w:rsidRDefault="0006064C" w:rsidP="0006064C">
      <w:r w:rsidRPr="001C0167">
        <w:t xml:space="preserve">We want you to live with your new heart for as long as possible. Therefore, we encourage you to take steps to improve your overall health and protect your heart. </w:t>
      </w:r>
    </w:p>
    <w:p w14:paraId="427A990D" w14:textId="77777777" w:rsidR="0006064C" w:rsidRPr="001C0167" w:rsidRDefault="0006064C" w:rsidP="0006064C">
      <w:pPr>
        <w:rPr>
          <w:u w:val="single"/>
        </w:rPr>
      </w:pPr>
    </w:p>
    <w:p w14:paraId="744E642E" w14:textId="610BB97F" w:rsidR="0006064C" w:rsidRPr="001C0167" w:rsidRDefault="0006064C" w:rsidP="0006064C">
      <w:pPr>
        <w:pStyle w:val="Heading3"/>
      </w:pPr>
      <w:r>
        <w:t xml:space="preserve">Tobacco </w:t>
      </w:r>
      <w:r w:rsidR="00E745B0">
        <w:t>P</w:t>
      </w:r>
      <w:r>
        <w:t>roducts</w:t>
      </w:r>
    </w:p>
    <w:p w14:paraId="7E663E74" w14:textId="77777777" w:rsidR="0006064C" w:rsidRPr="00E745B0" w:rsidRDefault="0006064C" w:rsidP="00E745B0">
      <w:pPr>
        <w:pStyle w:val="ListParagraph"/>
        <w:numPr>
          <w:ilvl w:val="0"/>
          <w:numId w:val="24"/>
        </w:numPr>
        <w:contextualSpacing/>
        <w:rPr>
          <w:u w:val="single"/>
        </w:rPr>
      </w:pPr>
      <w:r>
        <w:t>Prior to being</w:t>
      </w:r>
      <w:r w:rsidRPr="001C0167">
        <w:t xml:space="preserve"> placed on the transplant waiting list, the transplant team talked to you about tobacco use and told you that you cannot use tobacco products after you received a new heart.</w:t>
      </w:r>
    </w:p>
    <w:p w14:paraId="3376F130" w14:textId="77777777" w:rsidR="0006064C" w:rsidRPr="00E745B0" w:rsidRDefault="0006064C" w:rsidP="00E745B0">
      <w:pPr>
        <w:pStyle w:val="ListParagraph"/>
        <w:numPr>
          <w:ilvl w:val="0"/>
          <w:numId w:val="24"/>
        </w:numPr>
        <w:contextualSpacing/>
        <w:rPr>
          <w:u w:val="single"/>
        </w:rPr>
      </w:pPr>
      <w:r w:rsidRPr="001C0167">
        <w:t xml:space="preserve">Heart transplant recipients who smoke or use tobacco products are damaging the healthy new heart that was donated to them. </w:t>
      </w:r>
    </w:p>
    <w:p w14:paraId="750F7A74" w14:textId="77777777" w:rsidR="0006064C" w:rsidRPr="00E745B0" w:rsidRDefault="0006064C" w:rsidP="00E745B0">
      <w:pPr>
        <w:pStyle w:val="ListParagraph"/>
        <w:numPr>
          <w:ilvl w:val="0"/>
          <w:numId w:val="24"/>
        </w:numPr>
        <w:contextualSpacing/>
        <w:rPr>
          <w:u w:val="single"/>
        </w:rPr>
      </w:pPr>
      <w:r w:rsidRPr="001C0167">
        <w:t xml:space="preserve">People who smoke after transplant: </w:t>
      </w:r>
    </w:p>
    <w:p w14:paraId="6DD9A0EF" w14:textId="1D5CA234" w:rsidR="0006064C" w:rsidRPr="001C0167" w:rsidRDefault="0006064C" w:rsidP="00E745B0">
      <w:pPr>
        <w:pStyle w:val="ListParagraph"/>
        <w:numPr>
          <w:ilvl w:val="1"/>
          <w:numId w:val="33"/>
        </w:numPr>
        <w:contextualSpacing/>
      </w:pPr>
      <w:r w:rsidRPr="001C0167">
        <w:t xml:space="preserve">Are at increased risk for pneumonia and arteriosclerosis (blockages of the coronary arteries) of their new heart. </w:t>
      </w:r>
    </w:p>
    <w:p w14:paraId="50FFE723" w14:textId="1A0117A1" w:rsidR="0006064C" w:rsidRPr="001C0167" w:rsidRDefault="0006064C" w:rsidP="00E745B0">
      <w:pPr>
        <w:pStyle w:val="ListParagraph"/>
        <w:numPr>
          <w:ilvl w:val="1"/>
          <w:numId w:val="33"/>
        </w:numPr>
        <w:contextualSpacing/>
      </w:pPr>
      <w:r w:rsidRPr="001C0167">
        <w:t xml:space="preserve">Shorten their life expectancy. </w:t>
      </w:r>
    </w:p>
    <w:p w14:paraId="0452FC5D" w14:textId="36F43303" w:rsidR="0006064C" w:rsidRPr="001C0167" w:rsidRDefault="0006064C" w:rsidP="00E745B0">
      <w:pPr>
        <w:pStyle w:val="ListParagraph"/>
        <w:numPr>
          <w:ilvl w:val="1"/>
          <w:numId w:val="33"/>
        </w:numPr>
        <w:contextualSpacing/>
      </w:pPr>
      <w:r w:rsidRPr="001C0167">
        <w:t>Double their risk of developing cataracts.</w:t>
      </w:r>
    </w:p>
    <w:p w14:paraId="7EA83CAB" w14:textId="5155C46B" w:rsidR="0006064C" w:rsidRPr="001C0167" w:rsidRDefault="0006064C" w:rsidP="00E745B0">
      <w:pPr>
        <w:pStyle w:val="ListParagraph"/>
        <w:numPr>
          <w:ilvl w:val="1"/>
          <w:numId w:val="33"/>
        </w:numPr>
        <w:contextualSpacing/>
      </w:pPr>
      <w:r w:rsidRPr="001C0167">
        <w:t xml:space="preserve">Increase their risk of cancers in the lung, stomach, pancreas, bladder, throat, esophagus, </w:t>
      </w:r>
      <w:proofErr w:type="gramStart"/>
      <w:r w:rsidRPr="001C0167">
        <w:t>larynx</w:t>
      </w:r>
      <w:proofErr w:type="gramEnd"/>
      <w:r w:rsidRPr="001C0167">
        <w:t xml:space="preserve"> and mouth. </w:t>
      </w:r>
    </w:p>
    <w:p w14:paraId="172C77DD" w14:textId="77777777" w:rsidR="0006064C" w:rsidRDefault="0006064C" w:rsidP="0006064C">
      <w:pPr>
        <w:pStyle w:val="ListParagraph"/>
        <w:ind w:left="0"/>
      </w:pPr>
    </w:p>
    <w:p w14:paraId="1FFF29FC" w14:textId="77777777" w:rsidR="0006064C" w:rsidRDefault="0006064C" w:rsidP="0006064C">
      <w:pPr>
        <w:pStyle w:val="Heading3"/>
      </w:pPr>
      <w:r w:rsidRPr="001C0167">
        <w:t>Marijuana Use</w:t>
      </w:r>
    </w:p>
    <w:p w14:paraId="1AFA7414" w14:textId="77777777" w:rsidR="0006064C" w:rsidRPr="00DB765A" w:rsidRDefault="0006064C" w:rsidP="0006064C">
      <w:pPr>
        <w:pStyle w:val="ListParagraph"/>
        <w:numPr>
          <w:ilvl w:val="0"/>
          <w:numId w:val="24"/>
        </w:numPr>
        <w:spacing w:before="0"/>
        <w:contextualSpacing/>
        <w:rPr>
          <w:u w:val="single"/>
        </w:rPr>
      </w:pPr>
      <w:r>
        <w:t xml:space="preserve">We </w:t>
      </w:r>
      <w:r w:rsidRPr="00DB765A">
        <w:rPr>
          <w:b/>
        </w:rPr>
        <w:t>strongly discourage</w:t>
      </w:r>
      <w:r>
        <w:t xml:space="preserve"> the use of marijuana (in any form) following transplant.  </w:t>
      </w:r>
    </w:p>
    <w:p w14:paraId="1543DA57" w14:textId="77777777" w:rsidR="0006064C" w:rsidRPr="00DB765A" w:rsidRDefault="0006064C" w:rsidP="0006064C">
      <w:pPr>
        <w:pStyle w:val="ListParagraph"/>
        <w:numPr>
          <w:ilvl w:val="0"/>
          <w:numId w:val="24"/>
        </w:numPr>
        <w:spacing w:before="0"/>
        <w:contextualSpacing/>
        <w:rPr>
          <w:u w:val="single"/>
        </w:rPr>
      </w:pPr>
      <w:r>
        <w:t>Smoking marijuana after a transplant can expose you to a fungus called aspergillosis, which has up to a 90% fatality rate if contracted by transplant patients.</w:t>
      </w:r>
    </w:p>
    <w:p w14:paraId="671C027C" w14:textId="77777777" w:rsidR="0006064C" w:rsidRPr="001C0167" w:rsidRDefault="0006064C" w:rsidP="0006064C">
      <w:pPr>
        <w:pStyle w:val="ListParagraph"/>
        <w:numPr>
          <w:ilvl w:val="0"/>
          <w:numId w:val="24"/>
        </w:numPr>
        <w:spacing w:before="0"/>
        <w:contextualSpacing/>
        <w:rPr>
          <w:u w:val="single"/>
        </w:rPr>
      </w:pPr>
      <w:r>
        <w:t>Marijuana in any form can cause a dangerous drug interaction with your tacrolimus.</w:t>
      </w:r>
    </w:p>
    <w:p w14:paraId="452DE70B" w14:textId="77777777" w:rsidR="0006064C" w:rsidRDefault="0006064C" w:rsidP="00E745B0"/>
    <w:p w14:paraId="46DC9DEB" w14:textId="77777777" w:rsidR="00E745B0" w:rsidRDefault="0006064C" w:rsidP="0006064C">
      <w:pPr>
        <w:pStyle w:val="ListParagraph"/>
        <w:ind w:left="0"/>
        <w:jc w:val="center"/>
        <w:rPr>
          <w:b/>
          <w:color w:val="0F4761" w:themeColor="accent1" w:themeShade="BF"/>
          <w:sz w:val="28"/>
          <w:szCs w:val="28"/>
        </w:rPr>
      </w:pPr>
      <w:r w:rsidRPr="00635E1E">
        <w:rPr>
          <w:b/>
          <w:color w:val="0F4761" w:themeColor="accent1" w:themeShade="BF"/>
          <w:sz w:val="28"/>
          <w:szCs w:val="28"/>
        </w:rPr>
        <w:t xml:space="preserve">PLEASE honor your pre-transplant commitment to care for your new heart and </w:t>
      </w:r>
    </w:p>
    <w:p w14:paraId="0D057388" w14:textId="45B8352B" w:rsidR="0006064C" w:rsidRPr="00635E1E" w:rsidRDefault="0006064C" w:rsidP="0006064C">
      <w:pPr>
        <w:pStyle w:val="ListParagraph"/>
        <w:ind w:left="0"/>
        <w:jc w:val="center"/>
        <w:rPr>
          <w:b/>
          <w:color w:val="0F4761" w:themeColor="accent1" w:themeShade="BF"/>
          <w:sz w:val="28"/>
          <w:szCs w:val="28"/>
          <w:u w:val="single"/>
        </w:rPr>
      </w:pPr>
      <w:r w:rsidRPr="00635E1E">
        <w:rPr>
          <w:b/>
          <w:color w:val="0F4761" w:themeColor="accent1" w:themeShade="BF"/>
          <w:sz w:val="28"/>
          <w:szCs w:val="28"/>
        </w:rPr>
        <w:t>DO NOT SMOKE!</w:t>
      </w:r>
    </w:p>
    <w:p w14:paraId="252DD66A" w14:textId="77777777" w:rsidR="0006064C" w:rsidRPr="001C0167" w:rsidRDefault="0006064C" w:rsidP="0006064C">
      <w:pPr>
        <w:rPr>
          <w:u w:val="single"/>
        </w:rPr>
      </w:pPr>
    </w:p>
    <w:p w14:paraId="6A876836" w14:textId="77777777" w:rsidR="0006064C" w:rsidRPr="001C0167" w:rsidRDefault="0006064C" w:rsidP="0006064C">
      <w:pPr>
        <w:pStyle w:val="Heading3"/>
      </w:pPr>
      <w:r w:rsidRPr="001C0167">
        <w:t>Alcohol</w:t>
      </w:r>
    </w:p>
    <w:p w14:paraId="67B5D94C" w14:textId="77777777" w:rsidR="0006064C" w:rsidRPr="001C0167" w:rsidRDefault="0006064C" w:rsidP="0006064C">
      <w:pPr>
        <w:pStyle w:val="ListParagraph"/>
        <w:numPr>
          <w:ilvl w:val="0"/>
          <w:numId w:val="29"/>
        </w:numPr>
        <w:spacing w:before="0"/>
        <w:contextualSpacing/>
        <w:rPr>
          <w:u w:val="single"/>
        </w:rPr>
      </w:pPr>
      <w:r w:rsidRPr="001C0167">
        <w:t xml:space="preserve">Alcoholic beverages, such as wine, </w:t>
      </w:r>
      <w:proofErr w:type="gramStart"/>
      <w:r w:rsidRPr="001C0167">
        <w:t>beer</w:t>
      </w:r>
      <w:proofErr w:type="gramEnd"/>
      <w:r w:rsidRPr="001C0167">
        <w:t xml:space="preserve"> or mixed drinks, can interfere with your anti-rejection medications and may damage both kidneys and liver.</w:t>
      </w:r>
    </w:p>
    <w:p w14:paraId="465E3836" w14:textId="77777777" w:rsidR="0006064C" w:rsidRPr="001C0167" w:rsidRDefault="0006064C" w:rsidP="0006064C">
      <w:pPr>
        <w:pStyle w:val="ListParagraph"/>
        <w:numPr>
          <w:ilvl w:val="0"/>
          <w:numId w:val="29"/>
        </w:numPr>
        <w:spacing w:before="0"/>
        <w:contextualSpacing/>
        <w:rPr>
          <w:u w:val="single"/>
        </w:rPr>
      </w:pPr>
      <w:r w:rsidRPr="001C0167">
        <w:t xml:space="preserve">You should have no more than one glass of wine, one beer, or one mixed drink per day. </w:t>
      </w:r>
    </w:p>
    <w:p w14:paraId="279F5645" w14:textId="77777777" w:rsidR="0006064C" w:rsidRPr="001C0167" w:rsidRDefault="0006064C" w:rsidP="0006064C">
      <w:pPr>
        <w:pStyle w:val="ListParagraph"/>
        <w:numPr>
          <w:ilvl w:val="0"/>
          <w:numId w:val="29"/>
        </w:numPr>
        <w:spacing w:before="0"/>
        <w:contextualSpacing/>
        <w:rPr>
          <w:u w:val="single"/>
        </w:rPr>
      </w:pPr>
      <w:r w:rsidRPr="001C0167">
        <w:t>Drinking more alcohol than this may change the effectiveness of your transplant medications.</w:t>
      </w:r>
    </w:p>
    <w:p w14:paraId="26BD6910" w14:textId="77777777" w:rsidR="0006064C" w:rsidRPr="00DB765A" w:rsidRDefault="0006064C" w:rsidP="0006064C">
      <w:pPr>
        <w:pStyle w:val="ListParagraph"/>
        <w:numPr>
          <w:ilvl w:val="0"/>
          <w:numId w:val="29"/>
        </w:numPr>
        <w:spacing w:before="0"/>
        <w:contextualSpacing/>
        <w:rPr>
          <w:u w:val="single"/>
        </w:rPr>
      </w:pPr>
      <w:r w:rsidRPr="001C0167">
        <w:t>If you frequently used alcohol (beer, wine, hard liquor) before transplant, please honor your pre-transplant commitment to not drink excessively again.</w:t>
      </w:r>
    </w:p>
    <w:p w14:paraId="4B74560A" w14:textId="77777777" w:rsidR="0006064C" w:rsidRDefault="0006064C" w:rsidP="0006064C">
      <w:pPr>
        <w:rPr>
          <w:u w:val="single"/>
        </w:rPr>
      </w:pPr>
    </w:p>
    <w:p w14:paraId="03E7200A" w14:textId="77777777" w:rsidR="00E745B0" w:rsidRDefault="00E745B0">
      <w:pPr>
        <w:rPr>
          <w:rFonts w:eastAsiaTheme="majorEastAsia" w:cstheme="majorBidi"/>
          <w:color w:val="0F4761" w:themeColor="accent1" w:themeShade="BF"/>
          <w:sz w:val="28"/>
          <w:szCs w:val="28"/>
        </w:rPr>
      </w:pPr>
      <w:r>
        <w:br w:type="page"/>
      </w:r>
    </w:p>
    <w:p w14:paraId="5B1B4019" w14:textId="1FFB39DA" w:rsidR="0006064C" w:rsidRPr="001C0167" w:rsidRDefault="0006064C" w:rsidP="0006064C">
      <w:pPr>
        <w:pStyle w:val="Heading3"/>
      </w:pPr>
      <w:r w:rsidRPr="001C0167">
        <w:lastRenderedPageBreak/>
        <w:t>Diet</w:t>
      </w:r>
    </w:p>
    <w:p w14:paraId="3F76EEE0" w14:textId="77777777" w:rsidR="0006064C" w:rsidRPr="001C0167" w:rsidRDefault="0006064C" w:rsidP="0006064C">
      <w:pPr>
        <w:pStyle w:val="ListParagraph"/>
        <w:numPr>
          <w:ilvl w:val="0"/>
          <w:numId w:val="30"/>
        </w:numPr>
        <w:spacing w:before="0"/>
        <w:contextualSpacing/>
        <w:rPr>
          <w:u w:val="single"/>
        </w:rPr>
      </w:pPr>
      <w:r w:rsidRPr="001C0167">
        <w:t xml:space="preserve">Eat a well-balanced, low-fat diet with plenty of fiber, fruits, and vegetables. </w:t>
      </w:r>
    </w:p>
    <w:p w14:paraId="50B6E183" w14:textId="77777777" w:rsidR="0006064C" w:rsidRPr="001C0167" w:rsidRDefault="0006064C" w:rsidP="0006064C">
      <w:pPr>
        <w:pStyle w:val="ListParagraph"/>
        <w:numPr>
          <w:ilvl w:val="0"/>
          <w:numId w:val="30"/>
        </w:numPr>
        <w:spacing w:before="0"/>
        <w:contextualSpacing/>
        <w:rPr>
          <w:u w:val="single"/>
        </w:rPr>
      </w:pPr>
      <w:r w:rsidRPr="001C0167">
        <w:t xml:space="preserve">Diets high in fatty foods can increase your risk for cancers of the colon, rectum, and breast. </w:t>
      </w:r>
    </w:p>
    <w:p w14:paraId="12F64C23" w14:textId="77777777" w:rsidR="0006064C" w:rsidRPr="001C0167" w:rsidRDefault="0006064C" w:rsidP="0006064C">
      <w:pPr>
        <w:pStyle w:val="ListParagraph"/>
        <w:numPr>
          <w:ilvl w:val="0"/>
          <w:numId w:val="30"/>
        </w:numPr>
        <w:spacing w:before="0"/>
        <w:contextualSpacing/>
        <w:rPr>
          <w:u w:val="single"/>
        </w:rPr>
      </w:pPr>
      <w:r w:rsidRPr="001C0167">
        <w:t xml:space="preserve">Diets high in fresh fruits, vegetables, and whole grains can reduce your cancer risk. </w:t>
      </w:r>
    </w:p>
    <w:p w14:paraId="0DD3A3A0" w14:textId="77777777" w:rsidR="0006064C" w:rsidRPr="001C0167" w:rsidRDefault="0006064C" w:rsidP="0006064C">
      <w:pPr>
        <w:pStyle w:val="ListParagraph"/>
        <w:numPr>
          <w:ilvl w:val="0"/>
          <w:numId w:val="30"/>
        </w:numPr>
        <w:spacing w:before="0"/>
        <w:contextualSpacing/>
        <w:rPr>
          <w:u w:val="single"/>
        </w:rPr>
      </w:pPr>
      <w:r w:rsidRPr="001C0167">
        <w:t>Drink at least eight glasses of fluid per day to keep yourself hydrated.</w:t>
      </w:r>
    </w:p>
    <w:p w14:paraId="0B38DA7D" w14:textId="77777777" w:rsidR="0006064C" w:rsidRPr="001C0167" w:rsidRDefault="0006064C" w:rsidP="0006064C">
      <w:pPr>
        <w:pStyle w:val="ListParagraph"/>
        <w:numPr>
          <w:ilvl w:val="0"/>
          <w:numId w:val="30"/>
        </w:numPr>
        <w:spacing w:before="0"/>
        <w:contextualSpacing/>
        <w:rPr>
          <w:u w:val="single"/>
        </w:rPr>
      </w:pPr>
      <w:r w:rsidRPr="001C0167">
        <w:t>Being overweight makes you more prone to bone fractures, back pain, and heart disease. Studies show that the strongest anticancer strategy is avoiding obesity.</w:t>
      </w:r>
    </w:p>
    <w:p w14:paraId="1F22AB14" w14:textId="77777777" w:rsidR="0006064C" w:rsidRPr="001C0167" w:rsidRDefault="0006064C" w:rsidP="0006064C">
      <w:pPr>
        <w:rPr>
          <w:u w:val="single"/>
        </w:rPr>
      </w:pPr>
    </w:p>
    <w:p w14:paraId="1009E48D" w14:textId="77777777" w:rsidR="0006064C" w:rsidRPr="001C0167" w:rsidRDefault="0006064C" w:rsidP="0006064C">
      <w:pPr>
        <w:rPr>
          <w:u w:val="single"/>
        </w:rPr>
      </w:pPr>
    </w:p>
    <w:p w14:paraId="6691B73C" w14:textId="77777777" w:rsidR="0006064C" w:rsidRPr="001C0167" w:rsidRDefault="0006064C" w:rsidP="0006064C">
      <w:pPr>
        <w:jc w:val="center"/>
        <w:rPr>
          <w:u w:val="single"/>
        </w:rPr>
      </w:pPr>
      <w:r>
        <w:rPr>
          <w:noProof/>
        </w:rPr>
        <w:drawing>
          <wp:inline distT="0" distB="0" distL="0" distR="0" wp14:anchorId="0EE0F168" wp14:editId="2BA97BB3">
            <wp:extent cx="2421890" cy="1711960"/>
            <wp:effectExtent l="0" t="0" r="0" b="2540"/>
            <wp:docPr id="5" name="Picture 5" descr="Array of healthy foods, including fresh fruits, vegetables, nuts and b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ray of healthy foods, including fresh fruits, vegetables, nuts and bea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1890" cy="1711960"/>
                    </a:xfrm>
                    <a:prstGeom prst="rect">
                      <a:avLst/>
                    </a:prstGeom>
                    <a:noFill/>
                    <a:ln>
                      <a:noFill/>
                    </a:ln>
                  </pic:spPr>
                </pic:pic>
              </a:graphicData>
            </a:graphic>
          </wp:inline>
        </w:drawing>
      </w:r>
    </w:p>
    <w:p w14:paraId="7F2F539B" w14:textId="77777777" w:rsidR="0006064C" w:rsidRDefault="0006064C" w:rsidP="0006064C">
      <w:pPr>
        <w:rPr>
          <w:u w:val="single"/>
        </w:rPr>
      </w:pPr>
    </w:p>
    <w:p w14:paraId="55A76734" w14:textId="77777777" w:rsidR="0006064C" w:rsidRDefault="0006064C" w:rsidP="0006064C">
      <w:pPr>
        <w:rPr>
          <w:u w:val="single"/>
        </w:rPr>
      </w:pPr>
    </w:p>
    <w:p w14:paraId="122F2683" w14:textId="77777777" w:rsidR="0006064C" w:rsidRPr="001C0167" w:rsidRDefault="0006064C" w:rsidP="0006064C">
      <w:pPr>
        <w:pStyle w:val="Heading3"/>
      </w:pPr>
      <w:r w:rsidRPr="001C0167">
        <w:t>Exercise</w:t>
      </w:r>
    </w:p>
    <w:p w14:paraId="35E5234B" w14:textId="77777777" w:rsidR="0006064C" w:rsidRPr="001C0167" w:rsidRDefault="0006064C" w:rsidP="0006064C">
      <w:pPr>
        <w:pStyle w:val="ListParagraph"/>
        <w:numPr>
          <w:ilvl w:val="0"/>
          <w:numId w:val="31"/>
        </w:numPr>
        <w:spacing w:before="0"/>
        <w:contextualSpacing/>
        <w:rPr>
          <w:u w:val="single"/>
        </w:rPr>
      </w:pPr>
      <w:r w:rsidRPr="001C0167">
        <w:t>Exercise can decrease stress and fatigue and increase energy levels and your sense of well-being.</w:t>
      </w:r>
    </w:p>
    <w:p w14:paraId="3287B476" w14:textId="77777777" w:rsidR="0006064C" w:rsidRPr="001C0167" w:rsidRDefault="0006064C" w:rsidP="0006064C">
      <w:pPr>
        <w:pStyle w:val="ListParagraph"/>
        <w:numPr>
          <w:ilvl w:val="0"/>
          <w:numId w:val="31"/>
        </w:numPr>
        <w:spacing w:before="0"/>
        <w:contextualSpacing/>
        <w:rPr>
          <w:u w:val="single"/>
        </w:rPr>
      </w:pPr>
      <w:r w:rsidRPr="001C0167">
        <w:t xml:space="preserve">Indoor or outdoor activities are limited only </w:t>
      </w:r>
      <w:proofErr w:type="spellStart"/>
      <w:r w:rsidRPr="001C0167">
        <w:t>bythe</w:t>
      </w:r>
      <w:proofErr w:type="spellEnd"/>
      <w:r w:rsidRPr="001C0167">
        <w:t xml:space="preserve"> limits of your physical stamina. </w:t>
      </w:r>
    </w:p>
    <w:p w14:paraId="1B22DFE5" w14:textId="77777777" w:rsidR="0006064C" w:rsidRPr="001C0167" w:rsidRDefault="0006064C" w:rsidP="0006064C">
      <w:pPr>
        <w:pStyle w:val="ListParagraph"/>
        <w:numPr>
          <w:ilvl w:val="0"/>
          <w:numId w:val="31"/>
        </w:numPr>
        <w:spacing w:before="0"/>
        <w:contextualSpacing/>
        <w:rPr>
          <w:u w:val="single"/>
        </w:rPr>
      </w:pPr>
      <w:r w:rsidRPr="001C0167">
        <w:t xml:space="preserve">Use common sense in all activities. </w:t>
      </w:r>
    </w:p>
    <w:p w14:paraId="23F4238B" w14:textId="77777777" w:rsidR="0006064C" w:rsidRPr="001C0167" w:rsidRDefault="0006064C" w:rsidP="0006064C">
      <w:pPr>
        <w:pStyle w:val="ListParagraph"/>
        <w:numPr>
          <w:ilvl w:val="0"/>
          <w:numId w:val="31"/>
        </w:numPr>
        <w:spacing w:before="0"/>
        <w:contextualSpacing/>
        <w:rPr>
          <w:u w:val="single"/>
        </w:rPr>
      </w:pPr>
      <w:r w:rsidRPr="001C0167">
        <w:t xml:space="preserve">Restrictions apply only when there are extremes in pressure changes, such as flying in unpressurized cabins, skydiving, hang gliding and scuba diving. Your new heart’s response to these activities is not normal and may make them hazardous. </w:t>
      </w:r>
    </w:p>
    <w:p w14:paraId="68044CAE" w14:textId="77777777" w:rsidR="0006064C" w:rsidRPr="001C0167" w:rsidRDefault="0006064C" w:rsidP="0006064C">
      <w:pPr>
        <w:pStyle w:val="ListParagraph"/>
        <w:numPr>
          <w:ilvl w:val="0"/>
          <w:numId w:val="31"/>
        </w:numPr>
        <w:spacing w:before="0"/>
        <w:contextualSpacing/>
        <w:rPr>
          <w:u w:val="single"/>
        </w:rPr>
      </w:pPr>
      <w:r w:rsidRPr="001C0167">
        <w:t xml:space="preserve">Swimming in clean pools, rivers, lakes, and the ocean is an excellent form of exercise after full recovery from your surgery. </w:t>
      </w:r>
    </w:p>
    <w:p w14:paraId="07FEB077" w14:textId="77777777" w:rsidR="0006064C" w:rsidRPr="00DB765A" w:rsidRDefault="0006064C" w:rsidP="0006064C">
      <w:pPr>
        <w:pStyle w:val="ListParagraph"/>
        <w:numPr>
          <w:ilvl w:val="0"/>
          <w:numId w:val="31"/>
        </w:numPr>
        <w:spacing w:before="0"/>
        <w:contextualSpacing/>
        <w:rPr>
          <w:u w:val="single"/>
        </w:rPr>
      </w:pPr>
      <w:r w:rsidRPr="001C0167">
        <w:t>Relaxing in a clean hot tub for 10 minutes or less is acceptable after your incision has healed.</w:t>
      </w:r>
    </w:p>
    <w:p w14:paraId="50C4855E" w14:textId="77777777" w:rsidR="0006064C" w:rsidRDefault="0006064C" w:rsidP="0006064C">
      <w:pPr>
        <w:rPr>
          <w:u w:val="single"/>
        </w:rPr>
      </w:pPr>
    </w:p>
    <w:p w14:paraId="1E3D5392" w14:textId="77777777" w:rsidR="0006064C" w:rsidRDefault="0006064C" w:rsidP="0006064C">
      <w:pPr>
        <w:rPr>
          <w:u w:val="single"/>
        </w:rPr>
      </w:pPr>
    </w:p>
    <w:p w14:paraId="31BBDB83" w14:textId="77777777" w:rsidR="0006064C" w:rsidRPr="001C0167" w:rsidRDefault="0006064C" w:rsidP="0006064C">
      <w:pPr>
        <w:jc w:val="center"/>
        <w:rPr>
          <w:u w:val="single"/>
        </w:rPr>
      </w:pPr>
    </w:p>
    <w:p w14:paraId="36860487" w14:textId="77777777" w:rsidR="0069716C" w:rsidRPr="0069716C" w:rsidRDefault="0069716C" w:rsidP="0006064C"/>
    <w:sectPr w:rsidR="0069716C" w:rsidRPr="0069716C" w:rsidSect="002D6AF5">
      <w:headerReference w:type="even" r:id="rId11"/>
      <w:headerReference w:type="default" r:id="rId12"/>
      <w:footerReference w:type="even" r:id="rId13"/>
      <w:footerReference w:type="default" r:id="rId14"/>
      <w:headerReference w:type="first" r:id="rId15"/>
      <w:footerReference w:type="first" r:id="rId16"/>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4ED7" w14:textId="77777777" w:rsidR="000D03E5" w:rsidRDefault="000D03E5" w:rsidP="00567D1E">
      <w:r>
        <w:separator/>
      </w:r>
    </w:p>
  </w:endnote>
  <w:endnote w:type="continuationSeparator" w:id="0">
    <w:p w14:paraId="760E49B1" w14:textId="77777777" w:rsidR="000D03E5" w:rsidRDefault="000D03E5"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36A" w14:textId="77777777" w:rsidR="00CC3AAA" w:rsidRDefault="00CC3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0EA" w14:textId="4D28EFC4" w:rsidR="0006064C" w:rsidRPr="00567D1E" w:rsidRDefault="0006064C" w:rsidP="00CC3AAA">
    <w:pPr>
      <w:tabs>
        <w:tab w:val="right" w:pos="10800"/>
      </w:tabs>
      <w:ind w:left="450"/>
      <w:rPr>
        <w:sz w:val="18"/>
        <w:szCs w:val="18"/>
      </w:rPr>
    </w:pPr>
    <w:r>
      <w:rPr>
        <w:sz w:val="18"/>
        <w:szCs w:val="18"/>
      </w:rPr>
      <w:t>Aug 2022, Section 8 – part 2</w:t>
    </w:r>
    <w:r w:rsidR="00CC3AAA">
      <w:rPr>
        <w:sz w:val="18"/>
        <w:szCs w:val="18"/>
      </w:rPr>
      <w:tab/>
    </w:r>
    <w:r w:rsidR="00CC3AAA">
      <w:rPr>
        <w:sz w:val="18"/>
        <w:szCs w:val="18"/>
      </w:rPr>
      <w:tab/>
      <w:t xml:space="preserve">University of Rochester Medicine Advanced Heart Failure </w:t>
    </w:r>
    <w:r w:rsidR="00CC3AAA">
      <w:rPr>
        <w:sz w:val="18"/>
        <w:szCs w:val="18"/>
      </w:rPr>
      <w:t>Program</w:t>
    </w:r>
  </w:p>
  <w:p w14:paraId="4C126F42" w14:textId="77777777" w:rsidR="0006064C" w:rsidRDefault="00060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02087859" w:rsidR="0023171B" w:rsidRPr="00567D1E" w:rsidRDefault="0069716C" w:rsidP="008C716C">
    <w:pPr>
      <w:ind w:left="450"/>
      <w:rPr>
        <w:sz w:val="18"/>
        <w:szCs w:val="18"/>
      </w:rPr>
    </w:pPr>
    <w:r>
      <w:rPr>
        <w:sz w:val="18"/>
        <w:szCs w:val="18"/>
      </w:rPr>
      <w:t xml:space="preserve">Aug 2022, Section 8 – part </w:t>
    </w:r>
    <w:r w:rsidR="0006064C">
      <w:rPr>
        <w:sz w:val="18"/>
        <w:szCs w:val="18"/>
      </w:rPr>
      <w:t>2</w:t>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A26A" w14:textId="77777777" w:rsidR="000D03E5" w:rsidRDefault="000D03E5" w:rsidP="00567D1E">
      <w:r>
        <w:separator/>
      </w:r>
    </w:p>
  </w:footnote>
  <w:footnote w:type="continuationSeparator" w:id="0">
    <w:p w14:paraId="742DE626" w14:textId="77777777" w:rsidR="000D03E5" w:rsidRDefault="000D03E5"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F622" w14:textId="77777777" w:rsidR="00CC3AAA" w:rsidRDefault="00CC3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7CBA" w14:textId="77777777" w:rsidR="00CC3AAA" w:rsidRDefault="00CC3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1B9356A7" w:rsidR="00F87A3E" w:rsidRDefault="00CC3AAA"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2023"/>
    <w:multiLevelType w:val="hybridMultilevel"/>
    <w:tmpl w:val="06EC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431"/>
    <w:multiLevelType w:val="hybridMultilevel"/>
    <w:tmpl w:val="704E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285B"/>
    <w:multiLevelType w:val="hybridMultilevel"/>
    <w:tmpl w:val="90DE0F2A"/>
    <w:lvl w:ilvl="0" w:tplc="04090001">
      <w:start w:val="1"/>
      <w:numFmt w:val="bullet"/>
      <w:lvlText w:val=""/>
      <w:lvlJc w:val="left"/>
      <w:pPr>
        <w:ind w:left="720" w:hanging="360"/>
      </w:pPr>
      <w:rPr>
        <w:rFonts w:ascii="Symbol" w:hAnsi="Symbol" w:hint="default"/>
      </w:rPr>
    </w:lvl>
    <w:lvl w:ilvl="1" w:tplc="13786AE4">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20FB7"/>
    <w:multiLevelType w:val="hybridMultilevel"/>
    <w:tmpl w:val="38628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B63FFF"/>
    <w:multiLevelType w:val="hybridMultilevel"/>
    <w:tmpl w:val="D5A6E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97EE7"/>
    <w:multiLevelType w:val="hybridMultilevel"/>
    <w:tmpl w:val="9306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32F5A"/>
    <w:multiLevelType w:val="hybridMultilevel"/>
    <w:tmpl w:val="B582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64902"/>
    <w:multiLevelType w:val="hybridMultilevel"/>
    <w:tmpl w:val="059C8C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E2310FB"/>
    <w:multiLevelType w:val="hybridMultilevel"/>
    <w:tmpl w:val="4B52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21173"/>
    <w:multiLevelType w:val="hybridMultilevel"/>
    <w:tmpl w:val="55AE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D5571"/>
    <w:multiLevelType w:val="hybridMultilevel"/>
    <w:tmpl w:val="391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29"/>
  </w:num>
  <w:num w:numId="2" w16cid:durableId="2069299965">
    <w:abstractNumId w:val="10"/>
  </w:num>
  <w:num w:numId="3" w16cid:durableId="1521627326">
    <w:abstractNumId w:val="19"/>
  </w:num>
  <w:num w:numId="4" w16cid:durableId="386997529">
    <w:abstractNumId w:val="6"/>
  </w:num>
  <w:num w:numId="5" w16cid:durableId="58090697">
    <w:abstractNumId w:val="22"/>
  </w:num>
  <w:num w:numId="6" w16cid:durableId="1133717931">
    <w:abstractNumId w:val="4"/>
  </w:num>
  <w:num w:numId="7" w16cid:durableId="970985036">
    <w:abstractNumId w:val="12"/>
  </w:num>
  <w:num w:numId="8" w16cid:durableId="2115323275">
    <w:abstractNumId w:val="7"/>
  </w:num>
  <w:num w:numId="9" w16cid:durableId="1894807436">
    <w:abstractNumId w:val="24"/>
  </w:num>
  <w:num w:numId="10" w16cid:durableId="1234704697">
    <w:abstractNumId w:val="26"/>
  </w:num>
  <w:num w:numId="11" w16cid:durableId="562519463">
    <w:abstractNumId w:val="3"/>
  </w:num>
  <w:num w:numId="12" w16cid:durableId="378473967">
    <w:abstractNumId w:val="20"/>
  </w:num>
  <w:num w:numId="13" w16cid:durableId="795638834">
    <w:abstractNumId w:val="23"/>
  </w:num>
  <w:num w:numId="14" w16cid:durableId="786042585">
    <w:abstractNumId w:val="27"/>
  </w:num>
  <w:num w:numId="15" w16cid:durableId="21369398">
    <w:abstractNumId w:val="28"/>
  </w:num>
  <w:num w:numId="16" w16cid:durableId="423652496">
    <w:abstractNumId w:val="11"/>
  </w:num>
  <w:num w:numId="17" w16cid:durableId="1915506441">
    <w:abstractNumId w:val="21"/>
  </w:num>
  <w:num w:numId="18" w16cid:durableId="2002346909">
    <w:abstractNumId w:val="18"/>
  </w:num>
  <w:num w:numId="19" w16cid:durableId="1138375813">
    <w:abstractNumId w:val="30"/>
  </w:num>
  <w:num w:numId="20" w16cid:durableId="1741709709">
    <w:abstractNumId w:val="9"/>
  </w:num>
  <w:num w:numId="21" w16cid:durableId="563685351">
    <w:abstractNumId w:val="31"/>
  </w:num>
  <w:num w:numId="22" w16cid:durableId="2034921632">
    <w:abstractNumId w:val="0"/>
  </w:num>
  <w:num w:numId="23" w16cid:durableId="625358602">
    <w:abstractNumId w:val="13"/>
  </w:num>
  <w:num w:numId="24" w16cid:durableId="745033262">
    <w:abstractNumId w:val="5"/>
  </w:num>
  <w:num w:numId="25" w16cid:durableId="150029528">
    <w:abstractNumId w:val="2"/>
  </w:num>
  <w:num w:numId="26" w16cid:durableId="1037776783">
    <w:abstractNumId w:val="16"/>
  </w:num>
  <w:num w:numId="27" w16cid:durableId="158467901">
    <w:abstractNumId w:val="1"/>
  </w:num>
  <w:num w:numId="28" w16cid:durableId="729154016">
    <w:abstractNumId w:val="32"/>
  </w:num>
  <w:num w:numId="29" w16cid:durableId="1605725273">
    <w:abstractNumId w:val="15"/>
  </w:num>
  <w:num w:numId="30" w16cid:durableId="468668369">
    <w:abstractNumId w:val="17"/>
  </w:num>
  <w:num w:numId="31" w16cid:durableId="1914583671">
    <w:abstractNumId w:val="25"/>
  </w:num>
  <w:num w:numId="32" w16cid:durableId="1963069061">
    <w:abstractNumId w:val="14"/>
  </w:num>
  <w:num w:numId="33" w16cid:durableId="1658535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6064C"/>
    <w:rsid w:val="00097251"/>
    <w:rsid w:val="000A5A36"/>
    <w:rsid w:val="000A7658"/>
    <w:rsid w:val="000D03E5"/>
    <w:rsid w:val="000D4A69"/>
    <w:rsid w:val="000D7FB0"/>
    <w:rsid w:val="00152EE5"/>
    <w:rsid w:val="001D5E9E"/>
    <w:rsid w:val="0023171B"/>
    <w:rsid w:val="00287DE2"/>
    <w:rsid w:val="002C4303"/>
    <w:rsid w:val="002D659F"/>
    <w:rsid w:val="002D6AF5"/>
    <w:rsid w:val="002E3133"/>
    <w:rsid w:val="00366C43"/>
    <w:rsid w:val="003A3989"/>
    <w:rsid w:val="003E60B3"/>
    <w:rsid w:val="00486630"/>
    <w:rsid w:val="004940EF"/>
    <w:rsid w:val="004C6CE2"/>
    <w:rsid w:val="00516103"/>
    <w:rsid w:val="0055709C"/>
    <w:rsid w:val="00567D1E"/>
    <w:rsid w:val="005A11C2"/>
    <w:rsid w:val="0062513E"/>
    <w:rsid w:val="006278C7"/>
    <w:rsid w:val="00686BD2"/>
    <w:rsid w:val="0069716C"/>
    <w:rsid w:val="006C1BB3"/>
    <w:rsid w:val="00711207"/>
    <w:rsid w:val="007220E5"/>
    <w:rsid w:val="00735764"/>
    <w:rsid w:val="00740924"/>
    <w:rsid w:val="00742540"/>
    <w:rsid w:val="0074338B"/>
    <w:rsid w:val="007767D1"/>
    <w:rsid w:val="00856059"/>
    <w:rsid w:val="00872B4E"/>
    <w:rsid w:val="008C716C"/>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42278"/>
    <w:rsid w:val="00C76F9B"/>
    <w:rsid w:val="00CC3AAA"/>
    <w:rsid w:val="00D358D1"/>
    <w:rsid w:val="00DA23AE"/>
    <w:rsid w:val="00DA3B5C"/>
    <w:rsid w:val="00DF4890"/>
    <w:rsid w:val="00E44996"/>
    <w:rsid w:val="00E66FDD"/>
    <w:rsid w:val="00E745B0"/>
    <w:rsid w:val="00EF2046"/>
    <w:rsid w:val="00F07F89"/>
    <w:rsid w:val="00F103A4"/>
    <w:rsid w:val="00F60374"/>
    <w:rsid w:val="00F66D37"/>
    <w:rsid w:val="00F87A3E"/>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 w:type="paragraph" w:styleId="NormalWeb">
    <w:name w:val="Normal (Web)"/>
    <w:basedOn w:val="Normal"/>
    <w:uiPriority w:val="99"/>
    <w:semiHidden/>
    <w:unhideWhenUsed/>
    <w:rsid w:val="0069716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10</cp:revision>
  <dcterms:created xsi:type="dcterms:W3CDTF">2026-05-08T16:54:00Z</dcterms:created>
  <dcterms:modified xsi:type="dcterms:W3CDTF">2026-05-12T21:15:00Z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